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lang w:val="en-US" w:eastAsia="zh-CN"/>
        </w:rPr>
      </w:pPr>
      <w:bookmarkStart w:id="0" w:name="_Toc13549"/>
      <w:r>
        <w:rPr>
          <w:rFonts w:hint="eastAsia"/>
          <w:lang w:val="en-US" w:eastAsia="zh-CN"/>
        </w:rPr>
        <w:t>目  录</w:t>
      </w:r>
      <w:bookmarkEnd w:id="0"/>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TOC \o "1-3"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_Toc25352 </w:instrText>
      </w:r>
      <w:r>
        <w:rPr>
          <w:rFonts w:hint="eastAsia"/>
          <w:sz w:val="24"/>
          <w:szCs w:val="24"/>
          <w:lang w:val="en-US" w:eastAsia="zh-CN"/>
        </w:rPr>
        <w:fldChar w:fldCharType="separate"/>
      </w:r>
      <w:r>
        <w:rPr>
          <w:rFonts w:hint="eastAsia"/>
          <w:sz w:val="24"/>
          <w:szCs w:val="24"/>
        </w:rPr>
        <w:t>学校概况</w:t>
      </w:r>
      <w:r>
        <w:rPr>
          <w:sz w:val="24"/>
          <w:szCs w:val="24"/>
        </w:rPr>
        <w:tab/>
      </w:r>
      <w:r>
        <w:rPr>
          <w:sz w:val="24"/>
          <w:szCs w:val="24"/>
        </w:rPr>
        <w:fldChar w:fldCharType="begin"/>
      </w:r>
      <w:r>
        <w:rPr>
          <w:sz w:val="24"/>
          <w:szCs w:val="24"/>
        </w:rPr>
        <w:instrText xml:space="preserve"> PAGEREF _Toc25352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_Toc2273 </w:instrText>
      </w:r>
      <w:r>
        <w:rPr>
          <w:rFonts w:hint="eastAsia"/>
          <w:sz w:val="24"/>
          <w:szCs w:val="24"/>
          <w:lang w:val="en-US" w:eastAsia="zh-CN"/>
        </w:rPr>
        <w:fldChar w:fldCharType="separate"/>
      </w:r>
      <w:r>
        <w:rPr>
          <w:rFonts w:hint="eastAsia"/>
          <w:sz w:val="24"/>
          <w:szCs w:val="24"/>
        </w:rPr>
        <w:t>一、本科教育基本情况</w:t>
      </w:r>
      <w:r>
        <w:rPr>
          <w:sz w:val="24"/>
          <w:szCs w:val="24"/>
        </w:rPr>
        <w:tab/>
      </w:r>
      <w:r>
        <w:rPr>
          <w:sz w:val="24"/>
          <w:szCs w:val="24"/>
        </w:rPr>
        <w:fldChar w:fldCharType="begin"/>
      </w:r>
      <w:r>
        <w:rPr>
          <w:sz w:val="24"/>
          <w:szCs w:val="24"/>
        </w:rPr>
        <w:instrText xml:space="preserve"> PAGEREF _Toc2273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_Toc3976 </w:instrText>
      </w:r>
      <w:r>
        <w:rPr>
          <w:rFonts w:hint="eastAsia"/>
          <w:sz w:val="24"/>
          <w:szCs w:val="24"/>
          <w:lang w:val="en-US" w:eastAsia="zh-CN"/>
        </w:rPr>
        <w:fldChar w:fldCharType="separate"/>
      </w:r>
      <w:r>
        <w:rPr>
          <w:rFonts w:hint="eastAsia"/>
          <w:sz w:val="24"/>
          <w:szCs w:val="24"/>
        </w:rPr>
        <w:t>（一）培养目标与服务面向</w:t>
      </w:r>
      <w:r>
        <w:rPr>
          <w:sz w:val="24"/>
          <w:szCs w:val="24"/>
        </w:rPr>
        <w:tab/>
      </w:r>
      <w:r>
        <w:rPr>
          <w:sz w:val="24"/>
          <w:szCs w:val="24"/>
        </w:rPr>
        <w:fldChar w:fldCharType="begin"/>
      </w:r>
      <w:r>
        <w:rPr>
          <w:sz w:val="24"/>
          <w:szCs w:val="24"/>
        </w:rPr>
        <w:instrText xml:space="preserve"> PAGEREF _Toc3976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_Toc14576 </w:instrText>
      </w:r>
      <w:r>
        <w:rPr>
          <w:rFonts w:hint="eastAsia"/>
          <w:sz w:val="24"/>
          <w:szCs w:val="24"/>
          <w:lang w:val="en-US" w:eastAsia="zh-CN"/>
        </w:rPr>
        <w:fldChar w:fldCharType="separate"/>
      </w:r>
      <w:r>
        <w:rPr>
          <w:rFonts w:hint="eastAsia"/>
          <w:sz w:val="24"/>
          <w:szCs w:val="24"/>
        </w:rPr>
        <w:t>（二）本科专业设置及学科门类</w:t>
      </w:r>
      <w:r>
        <w:rPr>
          <w:sz w:val="24"/>
          <w:szCs w:val="24"/>
        </w:rPr>
        <w:tab/>
      </w:r>
      <w:r>
        <w:rPr>
          <w:sz w:val="24"/>
          <w:szCs w:val="24"/>
        </w:rPr>
        <w:fldChar w:fldCharType="begin"/>
      </w:r>
      <w:r>
        <w:rPr>
          <w:sz w:val="24"/>
          <w:szCs w:val="24"/>
        </w:rPr>
        <w:instrText xml:space="preserve"> PAGEREF _Toc14576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_Toc21199 </w:instrText>
      </w:r>
      <w:r>
        <w:rPr>
          <w:rFonts w:hint="eastAsia"/>
          <w:sz w:val="24"/>
          <w:szCs w:val="24"/>
          <w:lang w:val="en-US" w:eastAsia="zh-CN"/>
        </w:rPr>
        <w:fldChar w:fldCharType="separate"/>
      </w:r>
      <w:r>
        <w:rPr>
          <w:rFonts w:hint="eastAsia"/>
          <w:sz w:val="24"/>
          <w:szCs w:val="24"/>
          <w:lang w:eastAsia="zh-CN"/>
        </w:rPr>
        <w:t>（三）</w:t>
      </w:r>
      <w:r>
        <w:rPr>
          <w:rFonts w:hint="eastAsia"/>
          <w:sz w:val="24"/>
          <w:szCs w:val="24"/>
        </w:rPr>
        <w:t>招生规模与生源质量</w:t>
      </w:r>
      <w:r>
        <w:rPr>
          <w:sz w:val="24"/>
          <w:szCs w:val="24"/>
        </w:rPr>
        <w:tab/>
      </w:r>
      <w:r>
        <w:rPr>
          <w:sz w:val="24"/>
          <w:szCs w:val="24"/>
        </w:rPr>
        <w:fldChar w:fldCharType="begin"/>
      </w:r>
      <w:r>
        <w:rPr>
          <w:sz w:val="24"/>
          <w:szCs w:val="24"/>
        </w:rPr>
        <w:instrText xml:space="preserve"> PAGEREF _Toc21199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_Toc6239 </w:instrText>
      </w:r>
      <w:r>
        <w:rPr>
          <w:rFonts w:hint="eastAsia"/>
          <w:sz w:val="24"/>
          <w:szCs w:val="24"/>
          <w:lang w:val="en-US" w:eastAsia="zh-CN"/>
        </w:rPr>
        <w:fldChar w:fldCharType="separate"/>
      </w:r>
      <w:r>
        <w:rPr>
          <w:rFonts w:hint="eastAsia"/>
          <w:sz w:val="24"/>
          <w:szCs w:val="24"/>
        </w:rPr>
        <w:t>（四）学习自由度</w:t>
      </w:r>
      <w:r>
        <w:rPr>
          <w:sz w:val="24"/>
          <w:szCs w:val="24"/>
        </w:rPr>
        <w:tab/>
      </w:r>
      <w:r>
        <w:rPr>
          <w:sz w:val="24"/>
          <w:szCs w:val="24"/>
        </w:rPr>
        <w:fldChar w:fldCharType="begin"/>
      </w:r>
      <w:r>
        <w:rPr>
          <w:sz w:val="24"/>
          <w:szCs w:val="24"/>
        </w:rPr>
        <w:instrText xml:space="preserve"> PAGEREF _Toc6239 </w:instrText>
      </w:r>
      <w:r>
        <w:rPr>
          <w:sz w:val="24"/>
          <w:szCs w:val="24"/>
        </w:rPr>
        <w:fldChar w:fldCharType="separate"/>
      </w:r>
      <w:r>
        <w:rPr>
          <w:sz w:val="24"/>
          <w:szCs w:val="24"/>
        </w:rPr>
        <w:t>7</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_Toc19930 </w:instrText>
      </w:r>
      <w:r>
        <w:rPr>
          <w:rFonts w:hint="eastAsia"/>
          <w:sz w:val="24"/>
          <w:szCs w:val="24"/>
          <w:lang w:val="en-US" w:eastAsia="zh-CN"/>
        </w:rPr>
        <w:fldChar w:fldCharType="separate"/>
      </w:r>
      <w:r>
        <w:rPr>
          <w:rFonts w:hint="eastAsia"/>
          <w:sz w:val="24"/>
          <w:szCs w:val="24"/>
        </w:rPr>
        <w:t>二、 师资与教学条件</w:t>
      </w:r>
      <w:r>
        <w:rPr>
          <w:sz w:val="24"/>
          <w:szCs w:val="24"/>
        </w:rPr>
        <w:tab/>
      </w:r>
      <w:r>
        <w:rPr>
          <w:sz w:val="24"/>
          <w:szCs w:val="24"/>
        </w:rPr>
        <w:fldChar w:fldCharType="begin"/>
      </w:r>
      <w:r>
        <w:rPr>
          <w:sz w:val="24"/>
          <w:szCs w:val="24"/>
        </w:rPr>
        <w:instrText xml:space="preserve"> PAGEREF _Toc19930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_Toc7127 </w:instrText>
      </w:r>
      <w:r>
        <w:rPr>
          <w:rFonts w:hint="eastAsia"/>
          <w:sz w:val="24"/>
          <w:szCs w:val="24"/>
          <w:lang w:val="en-US" w:eastAsia="zh-CN"/>
        </w:rPr>
        <w:fldChar w:fldCharType="separate"/>
      </w:r>
      <w:r>
        <w:rPr>
          <w:rFonts w:hint="eastAsia"/>
          <w:sz w:val="24"/>
          <w:szCs w:val="24"/>
        </w:rPr>
        <w:t>（一）师资队伍</w:t>
      </w:r>
      <w:r>
        <w:rPr>
          <w:sz w:val="24"/>
          <w:szCs w:val="24"/>
        </w:rPr>
        <w:tab/>
      </w:r>
      <w:r>
        <w:rPr>
          <w:sz w:val="24"/>
          <w:szCs w:val="24"/>
        </w:rPr>
        <w:fldChar w:fldCharType="begin"/>
      </w:r>
      <w:r>
        <w:rPr>
          <w:sz w:val="24"/>
          <w:szCs w:val="24"/>
        </w:rPr>
        <w:instrText xml:space="preserve"> PAGEREF _Toc7127 </w:instrText>
      </w:r>
      <w:r>
        <w:rPr>
          <w:sz w:val="24"/>
          <w:szCs w:val="24"/>
        </w:rPr>
        <w:fldChar w:fldCharType="separate"/>
      </w:r>
      <w:r>
        <w:rPr>
          <w:sz w:val="24"/>
          <w:szCs w:val="24"/>
        </w:rPr>
        <w:t>9</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_Toc9159 </w:instrText>
      </w:r>
      <w:r>
        <w:rPr>
          <w:rFonts w:hint="eastAsia"/>
          <w:sz w:val="24"/>
          <w:szCs w:val="24"/>
          <w:lang w:val="en-US" w:eastAsia="zh-CN"/>
        </w:rPr>
        <w:fldChar w:fldCharType="separate"/>
      </w:r>
      <w:r>
        <w:rPr>
          <w:rFonts w:hint="eastAsia"/>
          <w:sz w:val="24"/>
          <w:szCs w:val="24"/>
        </w:rPr>
        <w:t>（二）</w:t>
      </w:r>
      <w:r>
        <w:rPr>
          <w:rFonts w:hint="default"/>
          <w:sz w:val="24"/>
          <w:szCs w:val="24"/>
        </w:rPr>
        <w:t>主讲教师</w:t>
      </w:r>
      <w:r>
        <w:rPr>
          <w:sz w:val="24"/>
          <w:szCs w:val="24"/>
        </w:rPr>
        <w:tab/>
      </w:r>
      <w:r>
        <w:rPr>
          <w:sz w:val="24"/>
          <w:szCs w:val="24"/>
        </w:rPr>
        <w:fldChar w:fldCharType="begin"/>
      </w:r>
      <w:r>
        <w:rPr>
          <w:sz w:val="24"/>
          <w:szCs w:val="24"/>
        </w:rPr>
        <w:instrText xml:space="preserve"> PAGEREF _Toc9159 </w:instrText>
      </w:r>
      <w:r>
        <w:rPr>
          <w:sz w:val="24"/>
          <w:szCs w:val="24"/>
        </w:rPr>
        <w:fldChar w:fldCharType="separate"/>
      </w:r>
      <w:r>
        <w:rPr>
          <w:sz w:val="24"/>
          <w:szCs w:val="24"/>
        </w:rPr>
        <w:t>10</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_Toc16049 </w:instrText>
      </w:r>
      <w:r>
        <w:rPr>
          <w:rFonts w:hint="eastAsia"/>
          <w:sz w:val="24"/>
          <w:szCs w:val="24"/>
          <w:lang w:val="en-US" w:eastAsia="zh-CN"/>
        </w:rPr>
        <w:fldChar w:fldCharType="separate"/>
      </w:r>
      <w:r>
        <w:rPr>
          <w:rFonts w:ascii="黑体" w:hAnsi="黑体"/>
          <w:bCs w:val="0"/>
          <w:sz w:val="24"/>
          <w:szCs w:val="24"/>
        </w:rPr>
        <w:t>（三）教师发展</w:t>
      </w:r>
      <w:r>
        <w:rPr>
          <w:sz w:val="24"/>
          <w:szCs w:val="24"/>
        </w:rPr>
        <w:tab/>
      </w:r>
      <w:r>
        <w:rPr>
          <w:sz w:val="24"/>
          <w:szCs w:val="24"/>
        </w:rPr>
        <w:fldChar w:fldCharType="begin"/>
      </w:r>
      <w:r>
        <w:rPr>
          <w:sz w:val="24"/>
          <w:szCs w:val="24"/>
        </w:rPr>
        <w:instrText xml:space="preserve"> PAGEREF _Toc16049 </w:instrText>
      </w:r>
      <w:r>
        <w:rPr>
          <w:sz w:val="24"/>
          <w:szCs w:val="24"/>
        </w:rPr>
        <w:fldChar w:fldCharType="separate"/>
      </w:r>
      <w:r>
        <w:rPr>
          <w:sz w:val="24"/>
          <w:szCs w:val="24"/>
        </w:rPr>
        <w:t>10</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_Toc4895 </w:instrText>
      </w:r>
      <w:r>
        <w:rPr>
          <w:rFonts w:hint="eastAsia"/>
          <w:sz w:val="24"/>
          <w:szCs w:val="24"/>
          <w:lang w:val="en-US" w:eastAsia="zh-CN"/>
        </w:rPr>
        <w:fldChar w:fldCharType="separate"/>
      </w:r>
      <w:r>
        <w:rPr>
          <w:rFonts w:hint="eastAsia"/>
          <w:sz w:val="24"/>
          <w:szCs w:val="24"/>
        </w:rPr>
        <w:t>（</w:t>
      </w:r>
      <w:r>
        <w:rPr>
          <w:rFonts w:hint="default"/>
          <w:sz w:val="24"/>
          <w:szCs w:val="24"/>
        </w:rPr>
        <w:t>四</w:t>
      </w:r>
      <w:r>
        <w:rPr>
          <w:rFonts w:hint="eastAsia"/>
          <w:sz w:val="24"/>
          <w:szCs w:val="24"/>
        </w:rPr>
        <w:t>）教学条件</w:t>
      </w:r>
      <w:r>
        <w:rPr>
          <w:sz w:val="24"/>
          <w:szCs w:val="24"/>
        </w:rPr>
        <w:tab/>
      </w:r>
      <w:r>
        <w:rPr>
          <w:sz w:val="24"/>
          <w:szCs w:val="24"/>
        </w:rPr>
        <w:fldChar w:fldCharType="begin"/>
      </w:r>
      <w:r>
        <w:rPr>
          <w:sz w:val="24"/>
          <w:szCs w:val="24"/>
        </w:rPr>
        <w:instrText xml:space="preserve"> PAGEREF _Toc4895 </w:instrText>
      </w:r>
      <w:r>
        <w:rPr>
          <w:sz w:val="24"/>
          <w:szCs w:val="24"/>
        </w:rPr>
        <w:fldChar w:fldCharType="separate"/>
      </w:r>
      <w:r>
        <w:rPr>
          <w:sz w:val="24"/>
          <w:szCs w:val="24"/>
        </w:rPr>
        <w:t>13</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_Toc17284 </w:instrText>
      </w:r>
      <w:r>
        <w:rPr>
          <w:rFonts w:hint="eastAsia"/>
          <w:sz w:val="24"/>
          <w:szCs w:val="24"/>
          <w:lang w:val="en-US" w:eastAsia="zh-CN"/>
        </w:rPr>
        <w:fldChar w:fldCharType="separate"/>
      </w:r>
      <w:r>
        <w:rPr>
          <w:rFonts w:hint="eastAsia"/>
          <w:sz w:val="24"/>
          <w:szCs w:val="24"/>
        </w:rPr>
        <w:t>三、教学建设与改革</w:t>
      </w:r>
      <w:r>
        <w:rPr>
          <w:sz w:val="24"/>
          <w:szCs w:val="24"/>
        </w:rPr>
        <w:tab/>
      </w:r>
      <w:r>
        <w:rPr>
          <w:sz w:val="24"/>
          <w:szCs w:val="24"/>
        </w:rPr>
        <w:fldChar w:fldCharType="begin"/>
      </w:r>
      <w:r>
        <w:rPr>
          <w:sz w:val="24"/>
          <w:szCs w:val="24"/>
        </w:rPr>
        <w:instrText xml:space="preserve"> PAGEREF _Toc17284 </w:instrText>
      </w:r>
      <w:r>
        <w:rPr>
          <w:sz w:val="24"/>
          <w:szCs w:val="24"/>
        </w:rPr>
        <w:fldChar w:fldCharType="separate"/>
      </w:r>
      <w:r>
        <w:rPr>
          <w:sz w:val="24"/>
          <w:szCs w:val="24"/>
        </w:rPr>
        <w:t>18</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_Toc18109 </w:instrText>
      </w:r>
      <w:r>
        <w:rPr>
          <w:rFonts w:hint="eastAsia"/>
          <w:sz w:val="24"/>
          <w:szCs w:val="24"/>
          <w:lang w:val="en-US" w:eastAsia="zh-CN"/>
        </w:rPr>
        <w:fldChar w:fldCharType="separate"/>
      </w:r>
      <w:r>
        <w:rPr>
          <w:rFonts w:hint="eastAsia"/>
          <w:sz w:val="24"/>
          <w:szCs w:val="24"/>
        </w:rPr>
        <w:t>（一）专业建设</w:t>
      </w:r>
      <w:r>
        <w:rPr>
          <w:sz w:val="24"/>
          <w:szCs w:val="24"/>
        </w:rPr>
        <w:tab/>
      </w:r>
      <w:r>
        <w:rPr>
          <w:sz w:val="24"/>
          <w:szCs w:val="24"/>
        </w:rPr>
        <w:fldChar w:fldCharType="begin"/>
      </w:r>
      <w:r>
        <w:rPr>
          <w:sz w:val="24"/>
          <w:szCs w:val="24"/>
        </w:rPr>
        <w:instrText xml:space="preserve"> PAGEREF _Toc18109 </w:instrText>
      </w:r>
      <w:r>
        <w:rPr>
          <w:sz w:val="24"/>
          <w:szCs w:val="24"/>
        </w:rPr>
        <w:fldChar w:fldCharType="separate"/>
      </w:r>
      <w:r>
        <w:rPr>
          <w:sz w:val="24"/>
          <w:szCs w:val="24"/>
        </w:rPr>
        <w:t>18</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_Toc20032 </w:instrText>
      </w:r>
      <w:r>
        <w:rPr>
          <w:rFonts w:hint="eastAsia"/>
          <w:sz w:val="24"/>
          <w:szCs w:val="24"/>
          <w:lang w:val="en-US" w:eastAsia="zh-CN"/>
        </w:rPr>
        <w:fldChar w:fldCharType="separate"/>
      </w:r>
      <w:r>
        <w:rPr>
          <w:rFonts w:hint="eastAsia"/>
          <w:sz w:val="24"/>
          <w:szCs w:val="24"/>
        </w:rPr>
        <w:t>（二）课程建设</w:t>
      </w:r>
      <w:r>
        <w:rPr>
          <w:sz w:val="24"/>
          <w:szCs w:val="24"/>
        </w:rPr>
        <w:tab/>
      </w:r>
      <w:r>
        <w:rPr>
          <w:sz w:val="24"/>
          <w:szCs w:val="24"/>
        </w:rPr>
        <w:fldChar w:fldCharType="begin"/>
      </w:r>
      <w:r>
        <w:rPr>
          <w:sz w:val="24"/>
          <w:szCs w:val="24"/>
        </w:rPr>
        <w:instrText xml:space="preserve"> PAGEREF _Toc20032 </w:instrText>
      </w:r>
      <w:r>
        <w:rPr>
          <w:sz w:val="24"/>
          <w:szCs w:val="24"/>
        </w:rPr>
        <w:fldChar w:fldCharType="separate"/>
      </w:r>
      <w:r>
        <w:rPr>
          <w:sz w:val="24"/>
          <w:szCs w:val="24"/>
        </w:rPr>
        <w:t>19</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_Toc20764 </w:instrText>
      </w:r>
      <w:r>
        <w:rPr>
          <w:rFonts w:hint="eastAsia"/>
          <w:sz w:val="24"/>
          <w:szCs w:val="24"/>
          <w:lang w:val="en-US" w:eastAsia="zh-CN"/>
        </w:rPr>
        <w:fldChar w:fldCharType="separate"/>
      </w:r>
      <w:r>
        <w:rPr>
          <w:rFonts w:hint="eastAsia"/>
          <w:sz w:val="24"/>
          <w:szCs w:val="24"/>
        </w:rPr>
        <w:t>（三）教材建设</w:t>
      </w:r>
      <w:r>
        <w:rPr>
          <w:sz w:val="24"/>
          <w:szCs w:val="24"/>
        </w:rPr>
        <w:tab/>
      </w:r>
      <w:r>
        <w:rPr>
          <w:sz w:val="24"/>
          <w:szCs w:val="24"/>
        </w:rPr>
        <w:fldChar w:fldCharType="begin"/>
      </w:r>
      <w:r>
        <w:rPr>
          <w:sz w:val="24"/>
          <w:szCs w:val="24"/>
        </w:rPr>
        <w:instrText xml:space="preserve"> PAGEREF _Toc20764 </w:instrText>
      </w:r>
      <w:r>
        <w:rPr>
          <w:sz w:val="24"/>
          <w:szCs w:val="24"/>
        </w:rPr>
        <w:fldChar w:fldCharType="separate"/>
      </w:r>
      <w:r>
        <w:rPr>
          <w:sz w:val="24"/>
          <w:szCs w:val="24"/>
        </w:rPr>
        <w:t>19</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_Toc21900 </w:instrText>
      </w:r>
      <w:r>
        <w:rPr>
          <w:rFonts w:hint="eastAsia"/>
          <w:sz w:val="24"/>
          <w:szCs w:val="24"/>
          <w:lang w:val="en-US" w:eastAsia="zh-CN"/>
        </w:rPr>
        <w:fldChar w:fldCharType="separate"/>
      </w:r>
      <w:r>
        <w:rPr>
          <w:rFonts w:hint="eastAsia"/>
          <w:sz w:val="24"/>
          <w:szCs w:val="24"/>
        </w:rPr>
        <w:t>（四）教学改革</w:t>
      </w:r>
      <w:r>
        <w:rPr>
          <w:sz w:val="24"/>
          <w:szCs w:val="24"/>
        </w:rPr>
        <w:tab/>
      </w:r>
      <w:r>
        <w:rPr>
          <w:sz w:val="24"/>
          <w:szCs w:val="24"/>
        </w:rPr>
        <w:fldChar w:fldCharType="begin"/>
      </w:r>
      <w:r>
        <w:rPr>
          <w:sz w:val="24"/>
          <w:szCs w:val="24"/>
        </w:rPr>
        <w:instrText xml:space="preserve"> PAGEREF _Toc21900 </w:instrText>
      </w:r>
      <w:r>
        <w:rPr>
          <w:sz w:val="24"/>
          <w:szCs w:val="24"/>
        </w:rPr>
        <w:fldChar w:fldCharType="separate"/>
      </w:r>
      <w:r>
        <w:rPr>
          <w:sz w:val="24"/>
          <w:szCs w:val="24"/>
        </w:rPr>
        <w:t>20</w:t>
      </w:r>
      <w:r>
        <w:rPr>
          <w:sz w:val="24"/>
          <w:szCs w:val="24"/>
        </w:rPr>
        <w:fldChar w:fldCharType="end"/>
      </w:r>
      <w:r>
        <w:rPr>
          <w:rFonts w:hint="eastAsia"/>
          <w:sz w:val="24"/>
          <w:szCs w:val="24"/>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40" w:lineRule="exact"/>
        <w:ind w:left="0" w:leftChars="0" w:firstLine="480" w:firstLineChars="200"/>
        <w:textAlignment w:val="auto"/>
        <w:rPr>
          <w:sz w:val="24"/>
          <w:szCs w:val="24"/>
        </w:rPr>
      </w:pPr>
      <w:r>
        <w:rPr>
          <w:rFonts w:hint="eastAsia"/>
          <w:sz w:val="24"/>
          <w:szCs w:val="24"/>
          <w:lang w:val="en-US" w:eastAsia="zh-CN"/>
        </w:rPr>
        <w:t>（五）实践教学</w:t>
      </w:r>
      <w:r>
        <w:rPr>
          <w:sz w:val="24"/>
          <w:szCs w:val="24"/>
        </w:rPr>
        <w:tab/>
      </w:r>
      <w:r>
        <w:rPr>
          <w:rFonts w:hint="eastAsia"/>
          <w:sz w:val="24"/>
          <w:szCs w:val="24"/>
          <w:lang w:val="en-US" w:eastAsia="zh-CN"/>
        </w:rPr>
        <w:t>.................23</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_Toc11545 </w:instrText>
      </w:r>
      <w:r>
        <w:rPr>
          <w:rFonts w:hint="eastAsia"/>
          <w:sz w:val="24"/>
          <w:szCs w:val="24"/>
          <w:lang w:val="en-US" w:eastAsia="zh-CN"/>
        </w:rPr>
        <w:fldChar w:fldCharType="separate"/>
      </w:r>
      <w:r>
        <w:rPr>
          <w:rFonts w:hint="eastAsia"/>
          <w:sz w:val="24"/>
          <w:szCs w:val="24"/>
          <w:lang w:val="en-US" w:eastAsia="zh-CN"/>
        </w:rPr>
        <w:t>（六）毕业论文（设计）</w:t>
      </w:r>
      <w:r>
        <w:rPr>
          <w:sz w:val="24"/>
          <w:szCs w:val="24"/>
        </w:rPr>
        <w:tab/>
      </w:r>
      <w:r>
        <w:rPr>
          <w:sz w:val="24"/>
          <w:szCs w:val="24"/>
        </w:rPr>
        <w:fldChar w:fldCharType="begin"/>
      </w:r>
      <w:r>
        <w:rPr>
          <w:sz w:val="24"/>
          <w:szCs w:val="24"/>
        </w:rPr>
        <w:instrText xml:space="preserve"> PAGEREF _Toc11545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_Toc29771 </w:instrText>
      </w:r>
      <w:r>
        <w:rPr>
          <w:rFonts w:hint="eastAsia"/>
          <w:sz w:val="24"/>
          <w:szCs w:val="24"/>
          <w:lang w:val="en-US" w:eastAsia="zh-CN"/>
        </w:rPr>
        <w:fldChar w:fldCharType="separate"/>
      </w:r>
      <w:r>
        <w:rPr>
          <w:rFonts w:hint="eastAsia"/>
          <w:sz w:val="24"/>
          <w:szCs w:val="24"/>
          <w:lang w:val="en-US" w:eastAsia="zh-CN"/>
        </w:rPr>
        <w:t>（七）学科竞赛</w:t>
      </w:r>
      <w:r>
        <w:rPr>
          <w:sz w:val="24"/>
          <w:szCs w:val="24"/>
        </w:rPr>
        <w:tab/>
      </w:r>
      <w:r>
        <w:rPr>
          <w:sz w:val="24"/>
          <w:szCs w:val="24"/>
        </w:rPr>
        <w:fldChar w:fldCharType="begin"/>
      </w:r>
      <w:r>
        <w:rPr>
          <w:sz w:val="24"/>
          <w:szCs w:val="24"/>
        </w:rPr>
        <w:instrText xml:space="preserve"> PAGEREF _Toc29771 </w:instrText>
      </w:r>
      <w:r>
        <w:rPr>
          <w:sz w:val="24"/>
          <w:szCs w:val="24"/>
        </w:rPr>
        <w:fldChar w:fldCharType="separate"/>
      </w:r>
      <w:r>
        <w:rPr>
          <w:sz w:val="24"/>
          <w:szCs w:val="24"/>
        </w:rPr>
        <w:t>24</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_Toc26721 </w:instrText>
      </w:r>
      <w:r>
        <w:rPr>
          <w:rFonts w:hint="eastAsia"/>
          <w:sz w:val="24"/>
          <w:szCs w:val="24"/>
          <w:lang w:val="en-US" w:eastAsia="zh-CN"/>
        </w:rPr>
        <w:fldChar w:fldCharType="separate"/>
      </w:r>
      <w:r>
        <w:rPr>
          <w:rFonts w:hint="eastAsia"/>
          <w:sz w:val="24"/>
          <w:szCs w:val="24"/>
          <w:lang w:val="en-US" w:eastAsia="zh-CN"/>
        </w:rPr>
        <w:t>（八）课外活动</w:t>
      </w:r>
      <w:r>
        <w:rPr>
          <w:sz w:val="24"/>
          <w:szCs w:val="24"/>
        </w:rPr>
        <w:tab/>
      </w:r>
      <w:r>
        <w:rPr>
          <w:sz w:val="24"/>
          <w:szCs w:val="24"/>
        </w:rPr>
        <w:fldChar w:fldCharType="begin"/>
      </w:r>
      <w:r>
        <w:rPr>
          <w:sz w:val="24"/>
          <w:szCs w:val="24"/>
        </w:rPr>
        <w:instrText xml:space="preserve"> PAGEREF _Toc26721 </w:instrText>
      </w:r>
      <w:r>
        <w:rPr>
          <w:sz w:val="24"/>
          <w:szCs w:val="24"/>
        </w:rPr>
        <w:fldChar w:fldCharType="separate"/>
      </w:r>
      <w:r>
        <w:rPr>
          <w:sz w:val="24"/>
          <w:szCs w:val="24"/>
        </w:rPr>
        <w:t>25</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_Toc13644 </w:instrText>
      </w:r>
      <w:r>
        <w:rPr>
          <w:rFonts w:hint="eastAsia"/>
          <w:sz w:val="24"/>
          <w:szCs w:val="24"/>
          <w:lang w:val="en-US" w:eastAsia="zh-CN"/>
        </w:rPr>
        <w:fldChar w:fldCharType="separate"/>
      </w:r>
      <w:r>
        <w:rPr>
          <w:rFonts w:hint="eastAsia"/>
          <w:sz w:val="24"/>
          <w:szCs w:val="24"/>
          <w:lang w:val="en-US" w:eastAsia="zh-CN"/>
        </w:rPr>
        <w:t>（九）创新创业教育</w:t>
      </w:r>
      <w:r>
        <w:rPr>
          <w:sz w:val="24"/>
          <w:szCs w:val="24"/>
        </w:rPr>
        <w:tab/>
      </w:r>
      <w:r>
        <w:rPr>
          <w:sz w:val="24"/>
          <w:szCs w:val="24"/>
        </w:rPr>
        <w:fldChar w:fldCharType="begin"/>
      </w:r>
      <w:r>
        <w:rPr>
          <w:sz w:val="24"/>
          <w:szCs w:val="24"/>
        </w:rPr>
        <w:instrText xml:space="preserve"> PAGEREF _Toc13644 </w:instrText>
      </w:r>
      <w:r>
        <w:rPr>
          <w:sz w:val="24"/>
          <w:szCs w:val="24"/>
        </w:rPr>
        <w:fldChar w:fldCharType="separate"/>
      </w:r>
      <w:r>
        <w:rPr>
          <w:sz w:val="24"/>
          <w:szCs w:val="24"/>
        </w:rPr>
        <w:t>28</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 HYPERLINK \l _Toc117 </w:instrText>
      </w:r>
      <w:r>
        <w:rPr>
          <w:rFonts w:hint="eastAsia"/>
          <w:sz w:val="24"/>
          <w:szCs w:val="24"/>
          <w:lang w:val="en-US" w:eastAsia="zh-CN"/>
        </w:rPr>
        <w:fldChar w:fldCharType="separate"/>
      </w:r>
      <w:r>
        <w:rPr>
          <w:rFonts w:hint="eastAsia"/>
          <w:sz w:val="24"/>
          <w:szCs w:val="24"/>
          <w:lang w:eastAsia="zh-CN"/>
        </w:rPr>
        <w:t>四、</w:t>
      </w:r>
      <w:r>
        <w:rPr>
          <w:rFonts w:hint="eastAsia"/>
          <w:sz w:val="24"/>
          <w:szCs w:val="24"/>
        </w:rPr>
        <w:t>专业培养能力</w:t>
      </w:r>
      <w:r>
        <w:rPr>
          <w:sz w:val="24"/>
          <w:szCs w:val="24"/>
        </w:rPr>
        <w:tab/>
      </w:r>
      <w:r>
        <w:rPr>
          <w:rFonts w:hint="eastAsia"/>
          <w:sz w:val="24"/>
          <w:szCs w:val="24"/>
          <w:lang w:val="en-US" w:eastAsia="zh-CN"/>
        </w:rPr>
        <w:t>2</w:t>
      </w:r>
      <w:r>
        <w:rPr>
          <w:rFonts w:hint="eastAsia"/>
          <w:sz w:val="24"/>
          <w:szCs w:val="24"/>
          <w:lang w:val="en-US" w:eastAsia="zh-CN"/>
        </w:rPr>
        <w:fldChar w:fldCharType="end"/>
      </w:r>
      <w:r>
        <w:rPr>
          <w:rFonts w:hint="eastAsia"/>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 xml:space="preserve">   （一）总体工作情况.............................................................................................29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 xml:space="preserve">   （二）专项工作情况.............................................................................................30</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_Toc16621 </w:instrText>
      </w:r>
      <w:r>
        <w:rPr>
          <w:rFonts w:hint="eastAsia"/>
          <w:sz w:val="24"/>
          <w:szCs w:val="24"/>
          <w:lang w:val="en-US" w:eastAsia="zh-CN"/>
        </w:rPr>
        <w:fldChar w:fldCharType="separate"/>
      </w:r>
      <w:r>
        <w:rPr>
          <w:rFonts w:hint="eastAsia"/>
          <w:sz w:val="24"/>
          <w:szCs w:val="24"/>
          <w:lang w:eastAsia="zh-CN"/>
        </w:rPr>
        <w:t>五、</w:t>
      </w:r>
      <w:r>
        <w:rPr>
          <w:rFonts w:hint="eastAsia"/>
          <w:sz w:val="24"/>
          <w:szCs w:val="24"/>
        </w:rPr>
        <w:t>教学质量保障体系建设</w:t>
      </w:r>
      <w:r>
        <w:rPr>
          <w:sz w:val="24"/>
          <w:szCs w:val="24"/>
        </w:rPr>
        <w:tab/>
      </w:r>
      <w:r>
        <w:rPr>
          <w:sz w:val="24"/>
          <w:szCs w:val="24"/>
        </w:rPr>
        <w:fldChar w:fldCharType="begin"/>
      </w:r>
      <w:r>
        <w:rPr>
          <w:sz w:val="24"/>
          <w:szCs w:val="24"/>
        </w:rPr>
        <w:instrText xml:space="preserve"> PAGEREF _Toc16621 </w:instrText>
      </w:r>
      <w:r>
        <w:rPr>
          <w:sz w:val="24"/>
          <w:szCs w:val="24"/>
        </w:rPr>
        <w:fldChar w:fldCharType="separate"/>
      </w:r>
      <w:r>
        <w:rPr>
          <w:sz w:val="24"/>
          <w:szCs w:val="24"/>
        </w:rPr>
        <w:t>31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_Toc12960 </w:instrText>
      </w:r>
      <w:r>
        <w:rPr>
          <w:rFonts w:hint="eastAsia"/>
          <w:sz w:val="24"/>
          <w:szCs w:val="24"/>
          <w:lang w:val="en-US" w:eastAsia="zh-CN"/>
        </w:rPr>
        <w:fldChar w:fldCharType="separate"/>
      </w:r>
      <w:r>
        <w:rPr>
          <w:rFonts w:hint="eastAsia"/>
          <w:sz w:val="24"/>
          <w:szCs w:val="24"/>
          <w:lang w:val="en-US" w:eastAsia="zh-CN"/>
        </w:rPr>
        <w:t>（一）人才培养中心地位</w:t>
      </w:r>
      <w:r>
        <w:rPr>
          <w:sz w:val="24"/>
          <w:szCs w:val="24"/>
        </w:rPr>
        <w:tab/>
      </w:r>
      <w:r>
        <w:rPr>
          <w:sz w:val="24"/>
          <w:szCs w:val="24"/>
        </w:rPr>
        <w:fldChar w:fldCharType="begin"/>
      </w:r>
      <w:r>
        <w:rPr>
          <w:sz w:val="24"/>
          <w:szCs w:val="24"/>
        </w:rPr>
        <w:instrText xml:space="preserve"> PAGEREF _Toc12960 </w:instrText>
      </w:r>
      <w:r>
        <w:rPr>
          <w:sz w:val="24"/>
          <w:szCs w:val="24"/>
        </w:rPr>
        <w:fldChar w:fldCharType="separate"/>
      </w:r>
      <w:r>
        <w:rPr>
          <w:sz w:val="24"/>
          <w:szCs w:val="24"/>
        </w:rPr>
        <w:t>31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_Toc14692 </w:instrText>
      </w:r>
      <w:r>
        <w:rPr>
          <w:rFonts w:hint="eastAsia"/>
          <w:sz w:val="24"/>
          <w:szCs w:val="24"/>
          <w:lang w:val="en-US" w:eastAsia="zh-CN"/>
        </w:rPr>
        <w:fldChar w:fldCharType="separate"/>
      </w:r>
      <w:r>
        <w:rPr>
          <w:rFonts w:hint="eastAsia"/>
          <w:sz w:val="24"/>
          <w:szCs w:val="24"/>
          <w:lang w:val="en-US" w:eastAsia="zh-CN"/>
        </w:rPr>
        <w:t>（二）教学工作过程管理</w:t>
      </w:r>
      <w:r>
        <w:rPr>
          <w:sz w:val="24"/>
          <w:szCs w:val="24"/>
        </w:rPr>
        <w:tab/>
      </w:r>
      <w:r>
        <w:rPr>
          <w:sz w:val="24"/>
          <w:szCs w:val="24"/>
        </w:rPr>
        <w:fldChar w:fldCharType="begin"/>
      </w:r>
      <w:r>
        <w:rPr>
          <w:sz w:val="24"/>
          <w:szCs w:val="24"/>
        </w:rPr>
        <w:instrText xml:space="preserve"> PAGEREF _Toc14692 </w:instrText>
      </w:r>
      <w:r>
        <w:rPr>
          <w:sz w:val="24"/>
          <w:szCs w:val="24"/>
        </w:rPr>
        <w:fldChar w:fldCharType="separate"/>
      </w:r>
      <w:r>
        <w:rPr>
          <w:sz w:val="24"/>
          <w:szCs w:val="24"/>
        </w:rPr>
        <w:t>31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lang w:val="en-US"/>
        </w:rPr>
      </w:pPr>
      <w:r>
        <w:rPr>
          <w:rFonts w:hint="eastAsia"/>
          <w:sz w:val="24"/>
          <w:szCs w:val="24"/>
          <w:lang w:val="en-US" w:eastAsia="zh-CN"/>
        </w:rPr>
        <w:fldChar w:fldCharType="begin"/>
      </w:r>
      <w:r>
        <w:rPr>
          <w:rFonts w:hint="eastAsia"/>
          <w:sz w:val="24"/>
          <w:szCs w:val="24"/>
          <w:lang w:val="en-US" w:eastAsia="zh-CN"/>
        </w:rPr>
        <w:instrText xml:space="preserve"> HYPERLINK \l _Toc29169 </w:instrText>
      </w:r>
      <w:r>
        <w:rPr>
          <w:rFonts w:hint="eastAsia"/>
          <w:sz w:val="24"/>
          <w:szCs w:val="24"/>
          <w:lang w:val="en-US" w:eastAsia="zh-CN"/>
        </w:rPr>
        <w:fldChar w:fldCharType="separate"/>
      </w:r>
      <w:r>
        <w:rPr>
          <w:rFonts w:hint="eastAsia"/>
          <w:sz w:val="24"/>
          <w:szCs w:val="24"/>
          <w:highlight w:val="none"/>
        </w:rPr>
        <w:t>（三）</w:t>
      </w:r>
      <w:r>
        <w:rPr>
          <w:rFonts w:hint="eastAsia"/>
          <w:sz w:val="24"/>
          <w:szCs w:val="24"/>
          <w:highlight w:val="none"/>
          <w:lang w:eastAsia="zh-CN"/>
        </w:rPr>
        <w:t>提升评估认证效度</w:t>
      </w:r>
      <w:r>
        <w:rPr>
          <w:sz w:val="24"/>
          <w:szCs w:val="24"/>
        </w:rPr>
        <w:tab/>
      </w:r>
      <w:r>
        <w:rPr>
          <w:rFonts w:hint="eastAsia"/>
          <w:sz w:val="24"/>
          <w:szCs w:val="24"/>
          <w:lang w:val="en-US" w:eastAsia="zh-CN"/>
        </w:rPr>
        <w:t>3</w:t>
      </w:r>
      <w:r>
        <w:rPr>
          <w:rFonts w:hint="eastAsia"/>
          <w:sz w:val="24"/>
          <w:szCs w:val="24"/>
          <w:lang w:val="en-US" w:eastAsia="zh-CN"/>
        </w:rPr>
        <w:fldChar w:fldCharType="end"/>
      </w:r>
      <w:r>
        <w:rPr>
          <w:rFonts w:hint="eastAsia"/>
          <w:sz w:val="24"/>
          <w:szCs w:val="24"/>
          <w:lang w:val="en-US" w:eastAsia="zh-CN"/>
        </w:rPr>
        <w:t>2</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lang w:val="en-US"/>
        </w:rPr>
      </w:pPr>
      <w:r>
        <w:rPr>
          <w:rFonts w:hint="eastAsia"/>
          <w:sz w:val="24"/>
          <w:szCs w:val="24"/>
          <w:lang w:val="en-US" w:eastAsia="zh-CN"/>
        </w:rPr>
        <w:fldChar w:fldCharType="begin"/>
      </w:r>
      <w:r>
        <w:rPr>
          <w:rFonts w:hint="eastAsia"/>
          <w:sz w:val="24"/>
          <w:szCs w:val="24"/>
          <w:lang w:val="en-US" w:eastAsia="zh-CN"/>
        </w:rPr>
        <w:instrText xml:space="preserve"> HYPERLINK \l _Toc114 </w:instrText>
      </w:r>
      <w:r>
        <w:rPr>
          <w:rFonts w:hint="eastAsia"/>
          <w:sz w:val="24"/>
          <w:szCs w:val="24"/>
          <w:lang w:val="en-US" w:eastAsia="zh-CN"/>
        </w:rPr>
        <w:fldChar w:fldCharType="separate"/>
      </w:r>
      <w:r>
        <w:rPr>
          <w:rFonts w:hint="eastAsia"/>
          <w:sz w:val="24"/>
          <w:szCs w:val="24"/>
        </w:rPr>
        <w:t>（四）</w:t>
      </w:r>
      <w:r>
        <w:rPr>
          <w:rFonts w:hint="eastAsia"/>
          <w:sz w:val="24"/>
          <w:szCs w:val="24"/>
          <w:lang w:eastAsia="zh-CN"/>
        </w:rPr>
        <w:t>拓宽教学监测维度</w:t>
      </w:r>
      <w:r>
        <w:rPr>
          <w:sz w:val="24"/>
          <w:szCs w:val="24"/>
        </w:rPr>
        <w:tab/>
      </w:r>
      <w:r>
        <w:rPr>
          <w:rFonts w:hint="eastAsia"/>
          <w:sz w:val="24"/>
          <w:szCs w:val="24"/>
          <w:lang w:val="en-US" w:eastAsia="zh-CN"/>
        </w:rPr>
        <w:t>3</w:t>
      </w:r>
      <w:r>
        <w:rPr>
          <w:rFonts w:hint="eastAsia"/>
          <w:sz w:val="24"/>
          <w:szCs w:val="24"/>
          <w:lang w:val="en-US" w:eastAsia="zh-CN"/>
        </w:rPr>
        <w:fldChar w:fldCharType="end"/>
      </w:r>
      <w:r>
        <w:rPr>
          <w:rFonts w:hint="eastAsia"/>
          <w:sz w:val="24"/>
          <w:szCs w:val="24"/>
          <w:lang w:val="en-US" w:eastAsia="zh-CN"/>
        </w:rPr>
        <w:t>3</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_Toc16979 </w:instrText>
      </w:r>
      <w:r>
        <w:rPr>
          <w:rFonts w:hint="eastAsia"/>
          <w:sz w:val="24"/>
          <w:szCs w:val="24"/>
          <w:lang w:val="en-US" w:eastAsia="zh-CN"/>
        </w:rPr>
        <w:fldChar w:fldCharType="separate"/>
      </w:r>
      <w:r>
        <w:rPr>
          <w:rFonts w:hint="eastAsia"/>
          <w:sz w:val="24"/>
          <w:szCs w:val="24"/>
          <w:lang w:eastAsia="zh-CN"/>
        </w:rPr>
        <w:t>六</w:t>
      </w:r>
      <w:r>
        <w:rPr>
          <w:rFonts w:hint="eastAsia"/>
          <w:sz w:val="24"/>
          <w:szCs w:val="24"/>
        </w:rPr>
        <w:t>、学生学习效果</w:t>
      </w:r>
      <w:r>
        <w:rPr>
          <w:sz w:val="24"/>
          <w:szCs w:val="24"/>
        </w:rPr>
        <w:tab/>
      </w:r>
      <w:r>
        <w:rPr>
          <w:sz w:val="24"/>
          <w:szCs w:val="24"/>
        </w:rPr>
        <w:fldChar w:fldCharType="begin"/>
      </w:r>
      <w:r>
        <w:rPr>
          <w:sz w:val="24"/>
          <w:szCs w:val="24"/>
        </w:rPr>
        <w:instrText xml:space="preserve"> PAGEREF _Toc16979 </w:instrText>
      </w:r>
      <w:r>
        <w:rPr>
          <w:sz w:val="24"/>
          <w:szCs w:val="24"/>
        </w:rPr>
        <w:fldChar w:fldCharType="separate"/>
      </w:r>
      <w:r>
        <w:rPr>
          <w:sz w:val="24"/>
          <w:szCs w:val="24"/>
        </w:rPr>
        <w:t>35</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_Toc2717 </w:instrText>
      </w:r>
      <w:r>
        <w:rPr>
          <w:rFonts w:hint="eastAsia"/>
          <w:sz w:val="24"/>
          <w:szCs w:val="24"/>
          <w:lang w:val="en-US" w:eastAsia="zh-CN"/>
        </w:rPr>
        <w:fldChar w:fldCharType="separate"/>
      </w:r>
      <w:r>
        <w:rPr>
          <w:rFonts w:hint="eastAsia"/>
          <w:sz w:val="24"/>
          <w:szCs w:val="24"/>
          <w:lang w:val="en-US" w:eastAsia="zh-CN"/>
        </w:rPr>
        <w:t>（一）各项可比性过级率</w:t>
      </w:r>
      <w:r>
        <w:rPr>
          <w:sz w:val="24"/>
          <w:szCs w:val="24"/>
        </w:rPr>
        <w:tab/>
      </w:r>
      <w:r>
        <w:rPr>
          <w:sz w:val="24"/>
          <w:szCs w:val="24"/>
        </w:rPr>
        <w:fldChar w:fldCharType="begin"/>
      </w:r>
      <w:r>
        <w:rPr>
          <w:sz w:val="24"/>
          <w:szCs w:val="24"/>
        </w:rPr>
        <w:instrText xml:space="preserve"> PAGEREF _Toc2717 </w:instrText>
      </w:r>
      <w:r>
        <w:rPr>
          <w:sz w:val="24"/>
          <w:szCs w:val="24"/>
        </w:rPr>
        <w:fldChar w:fldCharType="separate"/>
      </w:r>
      <w:r>
        <w:rPr>
          <w:sz w:val="24"/>
          <w:szCs w:val="24"/>
        </w:rPr>
        <w:t>35</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_Toc19770 </w:instrText>
      </w:r>
      <w:r>
        <w:rPr>
          <w:rFonts w:hint="eastAsia"/>
          <w:sz w:val="24"/>
          <w:szCs w:val="24"/>
          <w:lang w:val="en-US" w:eastAsia="zh-CN"/>
        </w:rPr>
        <w:fldChar w:fldCharType="separate"/>
      </w:r>
      <w:r>
        <w:rPr>
          <w:rFonts w:hint="eastAsia"/>
          <w:sz w:val="24"/>
          <w:szCs w:val="24"/>
          <w:lang w:val="en-US" w:eastAsia="zh-CN"/>
        </w:rPr>
        <w:t>（二）学生学习满意度</w:t>
      </w:r>
      <w:r>
        <w:rPr>
          <w:sz w:val="24"/>
          <w:szCs w:val="24"/>
        </w:rPr>
        <w:tab/>
      </w:r>
      <w:r>
        <w:rPr>
          <w:sz w:val="24"/>
          <w:szCs w:val="24"/>
        </w:rPr>
        <w:fldChar w:fldCharType="begin"/>
      </w:r>
      <w:r>
        <w:rPr>
          <w:sz w:val="24"/>
          <w:szCs w:val="24"/>
        </w:rPr>
        <w:instrText xml:space="preserve"> PAGEREF _Toc19770 </w:instrText>
      </w:r>
      <w:r>
        <w:rPr>
          <w:sz w:val="24"/>
          <w:szCs w:val="24"/>
        </w:rPr>
        <w:fldChar w:fldCharType="separate"/>
      </w:r>
      <w:r>
        <w:rPr>
          <w:sz w:val="24"/>
          <w:szCs w:val="24"/>
        </w:rPr>
        <w:t>35</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_Toc20964 </w:instrText>
      </w:r>
      <w:r>
        <w:rPr>
          <w:rFonts w:hint="eastAsia"/>
          <w:sz w:val="24"/>
          <w:szCs w:val="24"/>
          <w:lang w:val="en-US" w:eastAsia="zh-CN"/>
        </w:rPr>
        <w:fldChar w:fldCharType="separate"/>
      </w:r>
      <w:r>
        <w:rPr>
          <w:rFonts w:hint="eastAsia"/>
          <w:sz w:val="24"/>
          <w:szCs w:val="24"/>
          <w:lang w:val="en-US" w:eastAsia="zh-CN"/>
        </w:rPr>
        <w:t>（三）学生就业与海外学习情况</w:t>
      </w:r>
      <w:r>
        <w:rPr>
          <w:sz w:val="24"/>
          <w:szCs w:val="24"/>
        </w:rPr>
        <w:tab/>
      </w:r>
      <w:r>
        <w:rPr>
          <w:sz w:val="24"/>
          <w:szCs w:val="24"/>
        </w:rPr>
        <w:fldChar w:fldCharType="begin"/>
      </w:r>
      <w:r>
        <w:rPr>
          <w:sz w:val="24"/>
          <w:szCs w:val="24"/>
        </w:rPr>
        <w:instrText xml:space="preserve"> PAGEREF _Toc20964 </w:instrText>
      </w:r>
      <w:r>
        <w:rPr>
          <w:sz w:val="24"/>
          <w:szCs w:val="24"/>
        </w:rPr>
        <w:fldChar w:fldCharType="separate"/>
      </w:r>
      <w:r>
        <w:rPr>
          <w:sz w:val="24"/>
          <w:szCs w:val="24"/>
        </w:rPr>
        <w:t>36</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_Toc16791 </w:instrText>
      </w:r>
      <w:r>
        <w:rPr>
          <w:rFonts w:hint="eastAsia"/>
          <w:sz w:val="24"/>
          <w:szCs w:val="24"/>
          <w:lang w:val="en-US" w:eastAsia="zh-CN"/>
        </w:rPr>
        <w:fldChar w:fldCharType="separate"/>
      </w:r>
      <w:r>
        <w:rPr>
          <w:rFonts w:hint="eastAsia"/>
          <w:sz w:val="24"/>
          <w:szCs w:val="24"/>
          <w:lang w:eastAsia="zh-CN"/>
        </w:rPr>
        <w:t>七、</w:t>
      </w:r>
      <w:r>
        <w:rPr>
          <w:rFonts w:hint="eastAsia"/>
          <w:sz w:val="24"/>
          <w:szCs w:val="24"/>
        </w:rPr>
        <w:t>特色发展</w:t>
      </w:r>
      <w:r>
        <w:rPr>
          <w:sz w:val="24"/>
          <w:szCs w:val="24"/>
        </w:rPr>
        <w:tab/>
      </w:r>
      <w:r>
        <w:rPr>
          <w:sz w:val="24"/>
          <w:szCs w:val="24"/>
        </w:rPr>
        <w:fldChar w:fldCharType="begin"/>
      </w:r>
      <w:r>
        <w:rPr>
          <w:sz w:val="24"/>
          <w:szCs w:val="24"/>
        </w:rPr>
        <w:instrText xml:space="preserve"> PAGEREF _Toc16791 </w:instrText>
      </w:r>
      <w:r>
        <w:rPr>
          <w:sz w:val="24"/>
          <w:szCs w:val="24"/>
        </w:rPr>
        <w:fldChar w:fldCharType="separate"/>
      </w:r>
      <w:r>
        <w:rPr>
          <w:sz w:val="24"/>
          <w:szCs w:val="24"/>
        </w:rPr>
        <w:t>41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_Toc4054 </w:instrText>
      </w:r>
      <w:r>
        <w:rPr>
          <w:rFonts w:hint="eastAsia"/>
          <w:sz w:val="24"/>
          <w:szCs w:val="24"/>
          <w:lang w:val="en-US" w:eastAsia="zh-CN"/>
        </w:rPr>
        <w:fldChar w:fldCharType="separate"/>
      </w:r>
      <w:r>
        <w:rPr>
          <w:rFonts w:hint="eastAsia"/>
          <w:sz w:val="24"/>
          <w:szCs w:val="24"/>
          <w:lang w:val="en-US" w:eastAsia="zh-CN"/>
        </w:rPr>
        <w:t>（一）开发拓展相关课程，强化周恩来精神育人</w:t>
      </w:r>
      <w:r>
        <w:rPr>
          <w:sz w:val="24"/>
          <w:szCs w:val="24"/>
        </w:rPr>
        <w:tab/>
      </w:r>
      <w:r>
        <w:rPr>
          <w:sz w:val="24"/>
          <w:szCs w:val="24"/>
        </w:rPr>
        <w:fldChar w:fldCharType="begin"/>
      </w:r>
      <w:r>
        <w:rPr>
          <w:sz w:val="24"/>
          <w:szCs w:val="24"/>
        </w:rPr>
        <w:instrText xml:space="preserve"> PAGEREF _Toc4054 </w:instrText>
      </w:r>
      <w:r>
        <w:rPr>
          <w:sz w:val="24"/>
          <w:szCs w:val="24"/>
        </w:rPr>
        <w:fldChar w:fldCharType="separate"/>
      </w:r>
      <w:r>
        <w:rPr>
          <w:sz w:val="24"/>
          <w:szCs w:val="24"/>
        </w:rPr>
        <w:t>41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_Toc18882 </w:instrText>
      </w:r>
      <w:r>
        <w:rPr>
          <w:rFonts w:hint="eastAsia"/>
          <w:sz w:val="24"/>
          <w:szCs w:val="24"/>
          <w:lang w:val="en-US" w:eastAsia="zh-CN"/>
        </w:rPr>
        <w:fldChar w:fldCharType="separate"/>
      </w:r>
      <w:r>
        <w:rPr>
          <w:rFonts w:hint="eastAsia"/>
          <w:sz w:val="24"/>
          <w:szCs w:val="24"/>
        </w:rPr>
        <w:t>（</w:t>
      </w:r>
      <w:r>
        <w:rPr>
          <w:rFonts w:hint="eastAsia"/>
          <w:sz w:val="24"/>
          <w:szCs w:val="24"/>
          <w:lang w:eastAsia="zh-CN"/>
        </w:rPr>
        <w:t>二</w:t>
      </w:r>
      <w:r>
        <w:rPr>
          <w:rFonts w:hint="eastAsia"/>
          <w:sz w:val="24"/>
          <w:szCs w:val="24"/>
        </w:rPr>
        <w:t>）基于OBE理念全面修订人才培养方案</w:t>
      </w:r>
      <w:r>
        <w:rPr>
          <w:sz w:val="24"/>
          <w:szCs w:val="24"/>
        </w:rPr>
        <w:tab/>
      </w:r>
      <w:r>
        <w:rPr>
          <w:sz w:val="24"/>
          <w:szCs w:val="24"/>
        </w:rPr>
        <w:fldChar w:fldCharType="begin"/>
      </w:r>
      <w:r>
        <w:rPr>
          <w:sz w:val="24"/>
          <w:szCs w:val="24"/>
        </w:rPr>
        <w:instrText xml:space="preserve"> PAGEREF _Toc18882 </w:instrText>
      </w:r>
      <w:r>
        <w:rPr>
          <w:sz w:val="24"/>
          <w:szCs w:val="24"/>
        </w:rPr>
        <w:fldChar w:fldCharType="separate"/>
      </w:r>
      <w:r>
        <w:rPr>
          <w:sz w:val="24"/>
          <w:szCs w:val="24"/>
        </w:rPr>
        <w:t>41</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_Toc30705 </w:instrText>
      </w:r>
      <w:r>
        <w:rPr>
          <w:rFonts w:hint="eastAsia"/>
          <w:sz w:val="24"/>
          <w:szCs w:val="24"/>
          <w:lang w:val="en-US" w:eastAsia="zh-CN"/>
        </w:rPr>
        <w:fldChar w:fldCharType="separate"/>
      </w:r>
      <w:r>
        <w:rPr>
          <w:rFonts w:hint="eastAsia"/>
          <w:sz w:val="24"/>
          <w:szCs w:val="24"/>
          <w:lang w:val="en-US" w:eastAsia="zh-CN"/>
        </w:rPr>
        <w:t>（三）依托信息技术手段，强化教学质量保障</w:t>
      </w:r>
      <w:r>
        <w:rPr>
          <w:sz w:val="24"/>
          <w:szCs w:val="24"/>
        </w:rPr>
        <w:tab/>
      </w:r>
      <w:r>
        <w:rPr>
          <w:sz w:val="24"/>
          <w:szCs w:val="24"/>
        </w:rPr>
        <w:fldChar w:fldCharType="begin"/>
      </w:r>
      <w:r>
        <w:rPr>
          <w:sz w:val="24"/>
          <w:szCs w:val="24"/>
        </w:rPr>
        <w:instrText xml:space="preserve"> PAGEREF _Toc30705 </w:instrText>
      </w:r>
      <w:r>
        <w:rPr>
          <w:sz w:val="24"/>
          <w:szCs w:val="24"/>
        </w:rPr>
        <w:fldChar w:fldCharType="separate"/>
      </w:r>
      <w:r>
        <w:rPr>
          <w:sz w:val="24"/>
          <w:szCs w:val="24"/>
        </w:rPr>
        <w:t>42</w:t>
      </w:r>
      <w:r>
        <w:rPr>
          <w:sz w:val="24"/>
          <w:szCs w:val="24"/>
        </w:rPr>
        <w:fldChar w:fldCharType="end"/>
      </w:r>
      <w:r>
        <w:rPr>
          <w:rFonts w:hint="eastAsia"/>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_Toc15292 </w:instrText>
      </w:r>
      <w:r>
        <w:rPr>
          <w:rFonts w:hint="eastAsia"/>
          <w:sz w:val="24"/>
          <w:szCs w:val="24"/>
          <w:lang w:val="en-US" w:eastAsia="zh-CN"/>
        </w:rPr>
        <w:fldChar w:fldCharType="separate"/>
      </w:r>
      <w:r>
        <w:rPr>
          <w:rFonts w:hint="eastAsia"/>
          <w:sz w:val="24"/>
          <w:szCs w:val="24"/>
          <w:lang w:eastAsia="zh-CN"/>
        </w:rPr>
        <w:t>八、</w:t>
      </w:r>
      <w:r>
        <w:rPr>
          <w:rFonts w:hint="eastAsia"/>
          <w:sz w:val="24"/>
          <w:szCs w:val="24"/>
        </w:rPr>
        <w:t>问题与对策</w:t>
      </w:r>
      <w:r>
        <w:rPr>
          <w:sz w:val="24"/>
          <w:szCs w:val="24"/>
        </w:rPr>
        <w:tab/>
      </w:r>
      <w:r>
        <w:rPr>
          <w:sz w:val="24"/>
          <w:szCs w:val="24"/>
        </w:rPr>
        <w:fldChar w:fldCharType="begin"/>
      </w:r>
      <w:r>
        <w:rPr>
          <w:sz w:val="24"/>
          <w:szCs w:val="24"/>
        </w:rPr>
        <w:instrText xml:space="preserve"> PAGEREF _Toc15292 </w:instrText>
      </w:r>
      <w:r>
        <w:rPr>
          <w:sz w:val="24"/>
          <w:szCs w:val="24"/>
        </w:rPr>
        <w:fldChar w:fldCharType="separate"/>
      </w:r>
      <w:r>
        <w:rPr>
          <w:sz w:val="24"/>
          <w:szCs w:val="24"/>
        </w:rPr>
        <w:t>43</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_Toc7878 </w:instrText>
      </w:r>
      <w:r>
        <w:rPr>
          <w:rFonts w:hint="eastAsia"/>
          <w:sz w:val="24"/>
          <w:szCs w:val="24"/>
          <w:lang w:val="en-US" w:eastAsia="zh-CN"/>
        </w:rPr>
        <w:fldChar w:fldCharType="separate"/>
      </w:r>
      <w:r>
        <w:rPr>
          <w:rFonts w:hint="eastAsia"/>
          <w:sz w:val="24"/>
          <w:szCs w:val="24"/>
          <w:lang w:val="en-US" w:eastAsia="zh-CN"/>
        </w:rPr>
        <w:t>（一）师资队伍建设有待持续加强</w:t>
      </w:r>
      <w:r>
        <w:rPr>
          <w:sz w:val="24"/>
          <w:szCs w:val="24"/>
        </w:rPr>
        <w:tab/>
      </w:r>
      <w:r>
        <w:rPr>
          <w:sz w:val="24"/>
          <w:szCs w:val="24"/>
        </w:rPr>
        <w:fldChar w:fldCharType="begin"/>
      </w:r>
      <w:r>
        <w:rPr>
          <w:sz w:val="24"/>
          <w:szCs w:val="24"/>
        </w:rPr>
        <w:instrText xml:space="preserve"> PAGEREF _Toc7878 </w:instrText>
      </w:r>
      <w:r>
        <w:rPr>
          <w:sz w:val="24"/>
          <w:szCs w:val="24"/>
        </w:rPr>
        <w:fldChar w:fldCharType="separate"/>
      </w:r>
      <w:r>
        <w:rPr>
          <w:sz w:val="24"/>
          <w:szCs w:val="24"/>
        </w:rPr>
        <w:t>43</w:t>
      </w:r>
      <w:r>
        <w:rPr>
          <w:sz w:val="24"/>
          <w:szCs w:val="24"/>
        </w:rPr>
        <w:fldChar w:fldCharType="end"/>
      </w:r>
      <w:r>
        <w:rPr>
          <w:rFonts w:hint="eastAsia"/>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_Toc24092 </w:instrText>
      </w:r>
      <w:r>
        <w:rPr>
          <w:rFonts w:hint="eastAsia"/>
          <w:sz w:val="24"/>
          <w:szCs w:val="24"/>
          <w:lang w:val="en-US" w:eastAsia="zh-CN"/>
        </w:rPr>
        <w:fldChar w:fldCharType="separate"/>
      </w:r>
      <w:r>
        <w:rPr>
          <w:rFonts w:hint="eastAsia"/>
          <w:sz w:val="24"/>
          <w:szCs w:val="24"/>
          <w:lang w:val="en-US" w:eastAsia="zh-CN"/>
        </w:rPr>
        <w:t>（二）专业标准落实有待深入强化</w:t>
      </w:r>
      <w:r>
        <w:rPr>
          <w:sz w:val="24"/>
          <w:szCs w:val="24"/>
        </w:rPr>
        <w:tab/>
      </w:r>
      <w:r>
        <w:rPr>
          <w:sz w:val="24"/>
          <w:szCs w:val="24"/>
        </w:rPr>
        <w:fldChar w:fldCharType="begin"/>
      </w:r>
      <w:r>
        <w:rPr>
          <w:sz w:val="24"/>
          <w:szCs w:val="24"/>
        </w:rPr>
        <w:instrText xml:space="preserve"> PAGEREF _Toc24092 </w:instrText>
      </w:r>
      <w:r>
        <w:rPr>
          <w:sz w:val="24"/>
          <w:szCs w:val="24"/>
        </w:rPr>
        <w:fldChar w:fldCharType="separate"/>
      </w:r>
      <w:r>
        <w:rPr>
          <w:sz w:val="24"/>
          <w:szCs w:val="24"/>
        </w:rPr>
        <w:t>43</w:t>
      </w:r>
      <w:r>
        <w:rPr>
          <w:sz w:val="24"/>
          <w:szCs w:val="24"/>
        </w:rPr>
        <w:fldChar w:fldCharType="end"/>
      </w:r>
      <w:r>
        <w:rPr>
          <w:rFonts w:hint="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hint="eastAsia"/>
          <w:sz w:val="24"/>
          <w:szCs w:val="24"/>
          <w:lang w:val="en-US" w:eastAsia="zh-CN"/>
        </w:rPr>
        <w:fldChar w:fldCharType="end"/>
      </w:r>
    </w:p>
    <w:p>
      <w:pPr>
        <w:rPr>
          <w:rFonts w:hint="eastAsia"/>
        </w:rPr>
      </w:pPr>
    </w:p>
    <w:p>
      <w:pPr>
        <w:pStyle w:val="2"/>
        <w:rPr>
          <w:rFonts w:hint="eastAsia"/>
        </w:rPr>
      </w:pPr>
      <w:bookmarkStart w:id="1" w:name="_Toc25352"/>
      <w:r>
        <w:rPr>
          <w:rFonts w:hint="eastAsia"/>
        </w:rPr>
        <w:t>学校概况</w:t>
      </w:r>
      <w:bookmarkEnd w:id="1"/>
    </w:p>
    <w:p>
      <w:pPr>
        <w:keepNext w:val="0"/>
        <w:keepLines w:val="0"/>
        <w:pageBreakBefore w:val="0"/>
        <w:kinsoku/>
        <w:wordWrap/>
        <w:overflowPunct/>
        <w:topLinePunct w:val="0"/>
        <w:autoSpaceDE/>
        <w:autoSpaceDN/>
        <w:bidi w:val="0"/>
        <w:adjustRightInd/>
        <w:snapToGrid/>
        <w:spacing w:line="440" w:lineRule="exact"/>
        <w:ind w:firstLine="437"/>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淮阴师范学院是一所具有深厚历史文化底蕴和优良校风的江苏省属知名高等学府，坐落在风光秀美、人文荟萃的国家历史文化名城、周恩来总理故乡江苏省淮安市。</w:t>
      </w:r>
    </w:p>
    <w:p>
      <w:pPr>
        <w:keepNext w:val="0"/>
        <w:keepLines w:val="0"/>
        <w:pageBreakBefore w:val="0"/>
        <w:widowControl/>
        <w:shd w:val="clear" w:color="auto" w:fill="FFFFFF"/>
        <w:kinsoku/>
        <w:wordWrap/>
        <w:overflowPunct/>
        <w:topLinePunct w:val="0"/>
        <w:autoSpaceDE/>
        <w:autoSpaceDN/>
        <w:bidi w:val="0"/>
        <w:adjustRightInd/>
        <w:snapToGrid/>
        <w:spacing w:before="177"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在60年的高等教育办学历程中，学校紧紧围绕立德树人的根本任务，秉持“坚守朴实，追求崇高”的淮师精神，始终坚持用周恩来精神办学育人，为基础教育和经济社会发展培养了一大批骨干教师和应用型人才，毕业生10余万人。学校先后获得“全国文明单位”“全国语言文字示范校”“全国模范职工之家”“全国绿化模范单位”“全国大中专学生志愿者暑期‘三下乡’社会实践活动先进单位”“江苏省文明单位标兵”“江苏省教育人才工作先进高校”“江苏省师资队伍建设先进高校”“江苏省高校教学工作先进单位”“江苏省高校思想政治教育工作先进集体”“江苏省学习型党组织建设工作先进单位”“江苏省高校先进基层党组织”“江苏省高校毕业生就业工作先进集体”“江苏省大学生创新创业示范基地”“江苏省和谐校园”“江苏省园林式单位”“江苏省平安校园”等荣誉称号。</w:t>
      </w:r>
    </w:p>
    <w:p>
      <w:pPr>
        <w:keepNext w:val="0"/>
        <w:keepLines w:val="0"/>
        <w:pageBreakBefore w:val="0"/>
        <w:widowControl/>
        <w:shd w:val="clear" w:color="auto" w:fill="FFFFFF"/>
        <w:kinsoku/>
        <w:wordWrap/>
        <w:overflowPunct/>
        <w:topLinePunct w:val="0"/>
        <w:autoSpaceDE/>
        <w:autoSpaceDN/>
        <w:bidi w:val="0"/>
        <w:adjustRightInd/>
        <w:snapToGrid/>
        <w:spacing w:before="177"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目前设有17个二级学院，72个普高本科专业，涵盖理学、工学、经济学、法学、教育学、文学、历史学、管理学、艺术学等九个学科门类。面向19个省、市、自治区招生，全日制在校本科生2万余人。与南京师范大学、宁夏大学、江苏师范大学等省内外高校联合培养在校研究生100余人。同美国、英国、德国、法国、意大利、芬兰、俄罗斯、乌克兰、白罗斯、哈萨克斯坦、日本、韩国、澳大利亚、台湾等国家与地区的近50所高校建立了友好合作关系，先后向境外高校派出交换生与双学位学生等共810余人，接收来自老挝、印度尼西亚、吉尔吉斯斯坦与塔吉克斯坦</w:t>
      </w:r>
      <w:r>
        <w:rPr>
          <w:rFonts w:hint="eastAsia" w:ascii="宋体" w:hAnsi="宋体" w:cs="宋体"/>
          <w:kern w:val="0"/>
          <w:sz w:val="24"/>
          <w:szCs w:val="24"/>
          <w:lang w:val="en-US" w:eastAsia="zh-CN" w:bidi="ar-SA"/>
        </w:rPr>
        <w:t>等</w:t>
      </w:r>
      <w:r>
        <w:rPr>
          <w:rFonts w:hint="eastAsia" w:ascii="宋体" w:hAnsi="宋体" w:eastAsia="宋体" w:cs="宋体"/>
          <w:kern w:val="0"/>
          <w:sz w:val="24"/>
          <w:szCs w:val="24"/>
          <w:lang w:val="en-US" w:eastAsia="zh-CN" w:bidi="ar-SA"/>
        </w:rPr>
        <w:t>国家的学历国际学生共25人，来自韩国、日本等国家长期语言国际学生累计60余人次，美国、英国、芬兰、法国、韩国、日本及“一带一路”沿线国家来我校学习、实习及文化交流的短期国际生350余人。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办学条件不断改善。占地面积近2000亩，校舍面积56万平方米，教学科研仪器设备总值2.27亿元。图书馆藏总量达219万册，电子期刊近40万册，电子图书近140万册，博、硕士学位论文470余万册。</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师资队伍建设不断加强。现有教职工1600余人，其中专任教师1200余人，高级职称专任教师600余人，正高150余人，博士近400人，同时聘有一批国内外知名专家学者为客座教授和兼职教授。有享受国务院特殊津贴专家1人，全国优秀教师4人，省有突出贡献中青年专家3人，省教学名师3人，省“333工程”高层次人才培养对象31人，省“青蓝工程”中青年学术带头人28人，省“青蓝工程”优秀青年骨干教师51人。有5个江苏高等学校优秀科技创新团队，1个江苏高校哲学社会科学优秀创新团队，4个江苏省高校“青蓝工程”科技创新团队，3个省级优秀教学团队。110余名教师被聘为兄弟院校硕士和博士生导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人才培养质量不断提高。建有国家级特色专业建设点2个，教育部“专业综合改革试点”项目1个，国家级“本科教学工程”大学生校外实践教育基地1个，教育部产学合作协同育人项目20个，江苏高校品牌专业建设工程一期项目2个，省级特色专业5个，“十二五”省高等学校立项建设重点专业（类）9个，省高等学校软件服务外包类专业嵌入式人才培养项目7个，省卓越工程师（软件类）教育培养计划试点专业3个，省卓越教师培养计划项目2个，省高校人才培养模式创新实验基地1个，高等教育国家级教学成果奖1项，江苏省教学成果奖31项，国家级精品视频公开课1门，教师教育国家级精品资源共享课1门，省级精品课程、在线开放课程等25门，省级精品教材、立项建设教材38部，省优秀多媒体教学课件22个。近年来，学生在全国大学生数学建模竞赛、全国大学生电子设计竞赛、“创青春”全国大学生创业大赛、全国大学生节能减排社会实践与科技竞赛、全国高校体育教育专业学生基本功大赛、全国大学生艺术展演活动艺术表演、全国普通高等学校音乐教育专业本科生基本功展示等竞赛中多次获奖。毕业生就业率均保持在95%以上，考研录取率达12%。2002年通过国家教育部的本科教学工作水平合格评估，2007年在教育部本科教学工作水平评估中获得优秀等级，2014年作为省内三所试点评估高校之一，接受江苏省教育厅组织的本科教学工作审核评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科建设、科学研究不断提升。学校有省级重点建设学科7个，有省级协同创新中心、省级重点实验室等科研平台17个，省级实验教学示范中心及建设点11个。近五年，承担国家哲学社会科学基金、国家自然科学基金107项，国家重大项目子课题、国家星火计划项目8项，部省级项目162项。出版专（编）著176部，发表论文3524篇，其中被SCI（E）、EI、CPCI收录739篇，CSSCI刊载358篇，授权专利576件，获部省级科研奖励21项、厅市级424项。《淮阴师范学院学报》（哲社版）连续多年被评为“全国百强社科学报”。</w:t>
      </w:r>
    </w:p>
    <w:p>
      <w:pPr>
        <w:keepNext w:val="0"/>
        <w:keepLines w:val="0"/>
        <w:pageBreakBefore w:val="0"/>
        <w:widowControl/>
        <w:shd w:val="clear" w:color="auto" w:fill="FFFFFF"/>
        <w:kinsoku/>
        <w:wordWrap/>
        <w:overflowPunct/>
        <w:topLinePunct w:val="0"/>
        <w:autoSpaceDE/>
        <w:autoSpaceDN/>
        <w:bidi w:val="0"/>
        <w:adjustRightInd/>
        <w:snapToGrid/>
        <w:spacing w:before="177"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多年来，学校充分发挥在人才培养、科学研究、智力支持等方面的优势，积极与地方政府、企事业单位开展全方位合作，为地方经济建设提供强有力的智力支持。建有区域现代农业与环境保护省级协同创新中心、江苏省环洪泽湖生态农业生物技术重点实验室、江苏省生物质能与酶技术重点实验室、江苏省低维材料化学重点实验室、江苏省现代检测技术与智能系统重点建设实验室、省高校哲学社会科学重点研究基地——文化创意产业研究中心和教师教育协同创新研究中心等35个服务地方特色鲜明的省市级研发平台与基地，产生了良好的社会和经济效益。近五年，承担省市级“产学研”和科技支撑计划和重点研发项目150余项、横向与“四技”服务课题1000余项，签订合作协议600余项。中央电视台、新华社、《人民日报》、人民网、《光明日报》等十几家国家级、省级媒体集中报道了我校服务地方经济发展所取得的显著成效。</w:t>
      </w:r>
    </w:p>
    <w:p>
      <w:pPr>
        <w:keepNext w:val="0"/>
        <w:keepLines w:val="0"/>
        <w:pageBreakBefore w:val="0"/>
        <w:widowControl/>
        <w:shd w:val="clear" w:color="auto" w:fill="FFFFFF"/>
        <w:kinsoku/>
        <w:wordWrap/>
        <w:overflowPunct/>
        <w:topLinePunct w:val="0"/>
        <w:autoSpaceDE/>
        <w:autoSpaceDN/>
        <w:bidi w:val="0"/>
        <w:adjustRightInd/>
        <w:snapToGrid/>
        <w:spacing w:before="177" w:line="440" w:lineRule="exact"/>
        <w:ind w:firstLine="482"/>
        <w:jc w:val="lef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迈入新时代，学校将继续高举中国特色社会主义伟大旗帜，坚持以党的十九大精神为指导，深入学习贯彻习近平新时代中国特色社会主义思想，全面贯彻党的教育方针，坚持社会主义办学方向，以建成特色鲜明的高水平应用型地方综合性大学为目标，以立德树人为根本，以质量提升为核心，以改革创新为动力，以融入区域经济社会发展为导向，推进内涵发展、转型发展、特色发展，以更加广阔的视野、更加开放的姿态、更加执着的努力，不断开创学校事业发展新局面！</w:t>
      </w:r>
    </w:p>
    <w:p>
      <w:pPr>
        <w:rPr>
          <w:rFonts w:hint="eastAsia"/>
        </w:rPr>
      </w:pPr>
    </w:p>
    <w:p>
      <w:pPr>
        <w:jc w:val="center"/>
        <w:rPr>
          <w:rFonts w:hint="eastAsia" w:ascii="黑体" w:hAnsi="黑体" w:eastAsia="黑体" w:cs="黑体"/>
          <w:b w:val="0"/>
          <w:bCs/>
          <w:sz w:val="36"/>
          <w:szCs w:val="36"/>
        </w:rPr>
      </w:pPr>
      <w:r>
        <w:rPr>
          <w:rFonts w:hint="eastAsia" w:ascii="黑体" w:hAnsi="黑体" w:eastAsia="黑体" w:cs="黑体"/>
          <w:b w:val="0"/>
          <w:bCs/>
          <w:sz w:val="36"/>
          <w:szCs w:val="36"/>
        </w:rPr>
        <w:br w:type="page"/>
      </w:r>
    </w:p>
    <w:p>
      <w:pPr>
        <w:rPr>
          <w:rFonts w:hint="eastAsia"/>
        </w:rPr>
      </w:pPr>
    </w:p>
    <w:p>
      <w:pPr>
        <w:pStyle w:val="2"/>
        <w:rPr>
          <w:rFonts w:hint="eastAsia" w:ascii="黑体" w:hAnsi="黑体" w:eastAsia="黑体" w:cs="黑体"/>
          <w:b/>
          <w:bCs/>
        </w:rPr>
      </w:pPr>
      <w:bookmarkStart w:id="2" w:name="_Toc2273"/>
      <w:r>
        <w:rPr>
          <w:rFonts w:hint="eastAsia" w:ascii="黑体" w:hAnsi="黑体" w:eastAsia="黑体" w:cs="黑体"/>
          <w:b/>
          <w:bCs/>
        </w:rPr>
        <w:t>一、本科教育基本情况</w:t>
      </w:r>
      <w:bookmarkEnd w:id="2"/>
    </w:p>
    <w:p>
      <w:pPr>
        <w:pStyle w:val="3"/>
        <w:rPr>
          <w:rFonts w:hint="eastAsia"/>
        </w:rPr>
      </w:pPr>
      <w:bookmarkStart w:id="3" w:name="_Toc3976"/>
      <w:r>
        <w:rPr>
          <w:rFonts w:hint="eastAsia"/>
        </w:rPr>
        <w:t>（一）培养目标与服务面向</w:t>
      </w:r>
      <w:bookmarkEnd w:id="3"/>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hAnsi="宋体"/>
          <w:kern w:val="0"/>
          <w:sz w:val="24"/>
          <w:szCs w:val="24"/>
        </w:rPr>
      </w:pPr>
      <w:r>
        <w:rPr>
          <w:rFonts w:hint="eastAsia" w:hAnsi="宋体"/>
          <w:kern w:val="0"/>
          <w:sz w:val="24"/>
          <w:szCs w:val="24"/>
          <w:lang w:eastAsia="zh-CN"/>
        </w:rPr>
        <w:t>培养目标：</w:t>
      </w:r>
      <w:r>
        <w:rPr>
          <w:rFonts w:hint="eastAsia" w:hAnsi="宋体"/>
          <w:kern w:val="0"/>
          <w:sz w:val="24"/>
          <w:szCs w:val="24"/>
        </w:rPr>
        <w:t>遵循党的教育方针和教育教学基本规律，以立德树人为根本，以周恩来精神育人为特色，立足学校地方性、应用型的办学定位，面向区域经济社会发展需求，突出产教融合、协同育人，坚持基础学科和应用学科并重，师范专业和非师范专业并举，多学科协调发展；着力培养富有社会责任感、创新精神和实践能力的高素质应用型人才。</w:t>
      </w:r>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hAnsi="宋体"/>
          <w:kern w:val="0"/>
          <w:sz w:val="24"/>
          <w:szCs w:val="24"/>
          <w:lang w:eastAsia="zh-CN"/>
        </w:rPr>
      </w:pPr>
      <w:r>
        <w:rPr>
          <w:rFonts w:hint="eastAsia" w:hAnsi="宋体"/>
          <w:kern w:val="0"/>
          <w:sz w:val="24"/>
          <w:szCs w:val="24"/>
          <w:lang w:eastAsia="zh-CN"/>
        </w:rPr>
        <w:t>服务面向：</w:t>
      </w:r>
      <w:r>
        <w:rPr>
          <w:rFonts w:hint="eastAsia" w:hAnsi="宋体"/>
          <w:kern w:val="0"/>
          <w:sz w:val="24"/>
          <w:szCs w:val="24"/>
        </w:rPr>
        <w:t>立足苏北、服务全省、辐射全国、面向世界</w:t>
      </w:r>
      <w:r>
        <w:rPr>
          <w:rFonts w:hint="eastAsia" w:hAnsi="宋体"/>
          <w:kern w:val="0"/>
          <w:sz w:val="24"/>
          <w:szCs w:val="24"/>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hAnsi="宋体"/>
          <w:kern w:val="0"/>
          <w:sz w:val="24"/>
          <w:szCs w:val="24"/>
        </w:rPr>
      </w:pPr>
      <w:r>
        <w:rPr>
          <w:rFonts w:hint="eastAsia" w:hAnsi="宋体"/>
          <w:kern w:val="0"/>
          <w:sz w:val="24"/>
          <w:szCs w:val="24"/>
        </w:rPr>
        <w:t>贯彻“全面发展与彰显个性相结合，拓宽基础与强化实践相结合，学会学习与学会做人相结合”的“三个结合”人才培养思路，基于产出导向教育理念（Outcome－based Education，简称OBE），优化课程体系，强化实践教学，创新人才培养模式，加大教育教学改革力度，构建面向需求、学生为本、能力为重、合作育人的应用型人才培养体系，全面提升人才培养质量。</w:t>
      </w:r>
    </w:p>
    <w:p>
      <w:pPr>
        <w:pStyle w:val="3"/>
        <w:rPr>
          <w:rFonts w:hint="eastAsia"/>
        </w:rPr>
      </w:pPr>
      <w:bookmarkStart w:id="4" w:name="_Toc14576"/>
      <w:r>
        <w:rPr>
          <w:rFonts w:hint="eastAsia"/>
        </w:rPr>
        <w:t>（二）本科专业设置及学科门类</w:t>
      </w:r>
      <w:bookmarkEnd w:id="4"/>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当前学校共有本科专业72个（见附表“淮阴师范学院本科专业设置一览表”），其中师范类专业15个，师范、非师范同时招生专业4个，非师范类专业53个，涵盖经济学、法学、教育学、文学、历史学、理学、工学、管理学、艺术学9大学科门类。在9个学科门类中，经济学涵盖3个专业、法学涵盖5个专业、教育学涵盖6个专业、文学涵盖9个专业、历史学涵盖1个专业、理学涵盖15个专业、工学涵盖12个专业、管理涵盖10个专业、艺术学涵盖11个专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20</w:t>
      </w:r>
      <w:r>
        <w:rPr>
          <w:rFonts w:hint="eastAsia" w:ascii="宋体" w:hAnsi="宋体"/>
          <w:kern w:val="0"/>
          <w:sz w:val="24"/>
          <w:lang w:val="en-US" w:eastAsia="zh-CN"/>
        </w:rPr>
        <w:t>17学年，</w:t>
      </w:r>
      <w:r>
        <w:rPr>
          <w:rFonts w:hint="eastAsia" w:ascii="宋体" w:hAnsi="宋体"/>
          <w:kern w:val="0"/>
          <w:sz w:val="24"/>
        </w:rPr>
        <w:t xml:space="preserve">学校申报教育部备案数据科学与大数据技术（030102T）1个本科专业（待批复），同时申请撤销教育学（040101）专业（待批复）。正常招生专业60个，减少招生类型、招生规模专业2个（音乐表演仅招对口单招学生、物联网只招对口单招、3+4、专升本学生），暂停招生专业9个（自然地理与资源环境、广播电视学、政治学与行政学、公共事业管理、国际经济与贸易、信息与计算科学、秘书学、光电信息科学与工程、测控技术与仪器）。 </w:t>
      </w:r>
    </w:p>
    <w:p>
      <w:pPr>
        <w:pStyle w:val="3"/>
        <w:numPr>
          <w:ilvl w:val="0"/>
          <w:numId w:val="1"/>
        </w:numPr>
        <w:rPr>
          <w:rFonts w:hint="eastAsia"/>
          <w:sz w:val="30"/>
          <w:szCs w:val="30"/>
          <w:lang w:eastAsia="zh-CN"/>
        </w:rPr>
      </w:pPr>
      <w:bookmarkStart w:id="5" w:name="_Toc21199"/>
      <w:r>
        <w:rPr>
          <w:rFonts w:hint="eastAsia"/>
          <w:sz w:val="30"/>
          <w:szCs w:val="30"/>
        </w:rPr>
        <w:t>招生规模与生源质量</w:t>
      </w:r>
      <w:bookmarkEnd w:id="5"/>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lang w:val="en-US"/>
        </w:rPr>
      </w:pPr>
      <w:r>
        <w:rPr>
          <w:rFonts w:hint="eastAsia" w:ascii="宋体" w:hAnsi="宋体"/>
          <w:kern w:val="0"/>
          <w:sz w:val="24"/>
          <w:lang w:val="en-US" w:eastAsia="zh-CN"/>
        </w:rPr>
        <w:t>截至2018年9月30日，学校全日制在校生总规模为20791人，本科生数占全日制在校生总数的比例为99.16%。</w:t>
      </w:r>
    </w:p>
    <w:p>
      <w:pPr>
        <w:keepNext w:val="0"/>
        <w:keepLines w:val="0"/>
        <w:widowControl w:val="0"/>
        <w:suppressLineNumbers w:val="0"/>
        <w:spacing w:before="0" w:beforeAutospacing="0" w:after="0" w:afterAutospacing="0"/>
        <w:ind w:left="0" w:right="0"/>
        <w:jc w:val="center"/>
        <w:rPr>
          <w:rFonts w:hint="eastAsia" w:ascii="宋体" w:hAnsi="宋体"/>
          <w:kern w:val="0"/>
          <w:sz w:val="24"/>
        </w:rPr>
      </w:pPr>
      <w:r>
        <w:rPr>
          <w:rFonts w:hint="default" w:ascii="Calibri" w:hAnsi="Calibri" w:eastAsia="宋体" w:cs="Times New Roman"/>
          <w:kern w:val="2"/>
          <w:sz w:val="21"/>
          <w:szCs w:val="22"/>
          <w:lang w:val="en-US" w:eastAsia="zh-CN" w:bidi="ar"/>
        </w:rPr>
        <w:tab/>
      </w:r>
      <w:r>
        <w:rPr>
          <w:rFonts w:hint="eastAsia" w:cs="宋体"/>
          <w:b/>
          <w:color w:val="000000"/>
          <w:kern w:val="0"/>
          <w:sz w:val="21"/>
          <w:szCs w:val="21"/>
          <w:lang w:val="en-US" w:eastAsia="zh-CN"/>
        </w:rPr>
        <w:t>表1-1 各类学生人数一览表</w:t>
      </w:r>
    </w:p>
    <w:tbl>
      <w:tblPr>
        <w:tblStyle w:val="16"/>
        <w:tblW w:w="8517" w:type="dxa"/>
        <w:jc w:val="center"/>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96"/>
        <w:gridCol w:w="801"/>
        <w:gridCol w:w="471"/>
        <w:gridCol w:w="508"/>
        <w:gridCol w:w="471"/>
        <w:gridCol w:w="508"/>
        <w:gridCol w:w="508"/>
        <w:gridCol w:w="653"/>
        <w:gridCol w:w="508"/>
        <w:gridCol w:w="618"/>
        <w:gridCol w:w="836"/>
        <w:gridCol w:w="688"/>
        <w:gridCol w:w="545"/>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rPr>
          <w:trHeight w:val="391" w:hRule="atLeast"/>
          <w:tblHeader/>
          <w:jc w:val="center"/>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普通本科生数</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普通高职(含专科)生数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硕士研究生数</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博士研究生数</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留学生数</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普通预科生数</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进修生数</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成人脱产学生数</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夜大（业余）学生数</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函授学生数</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网络学生数</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自考学生数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8" w:hRule="atLeast"/>
          <w:tblHeader/>
          <w:jc w:val="center"/>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471"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全日制</w:t>
            </w:r>
          </w:p>
        </w:tc>
        <w:tc>
          <w:tcPr>
            <w:tcW w:w="508"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非全日制</w:t>
            </w:r>
          </w:p>
        </w:tc>
        <w:tc>
          <w:tcPr>
            <w:tcW w:w="471"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全日制</w:t>
            </w:r>
          </w:p>
        </w:tc>
        <w:tc>
          <w:tcPr>
            <w:tcW w:w="508"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b/>
                <w:bCs w:val="0"/>
                <w:kern w:val="2"/>
                <w:sz w:val="18"/>
                <w:szCs w:val="18"/>
                <w:lang w:val="en-US" w:eastAsia="zh-CN" w:bidi="ar"/>
              </w:rPr>
              <w:t>非全日制</w:t>
            </w: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41"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20616</w:t>
            </w:r>
          </w:p>
        </w:tc>
        <w:tc>
          <w:tcPr>
            <w:tcW w:w="80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47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47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22</w:t>
            </w:r>
          </w:p>
        </w:tc>
        <w:tc>
          <w:tcPr>
            <w:tcW w:w="65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153</w:t>
            </w:r>
          </w:p>
        </w:tc>
        <w:tc>
          <w:tcPr>
            <w:tcW w:w="50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214</w:t>
            </w:r>
          </w:p>
        </w:tc>
        <w:tc>
          <w:tcPr>
            <w:tcW w:w="688"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6164</w:t>
            </w:r>
          </w:p>
        </w:tc>
        <w:tc>
          <w:tcPr>
            <w:tcW w:w="54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0</w:t>
            </w:r>
          </w:p>
        </w:tc>
        <w:tc>
          <w:tcPr>
            <w:tcW w:w="60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val="0"/>
              <w:suppressLineNumbers w:val="0"/>
              <w:spacing w:before="0" w:beforeAutospacing="0" w:after="0" w:afterAutospacing="0"/>
              <w:ind w:left="0" w:right="0"/>
              <w:jc w:val="center"/>
              <w:rPr>
                <w:rFonts w:hint="default"/>
                <w:lang w:val="en-US"/>
              </w:rPr>
            </w:pPr>
            <w:r>
              <w:rPr>
                <w:rFonts w:hint="eastAsia" w:ascii="宋体" w:hAnsi="宋体" w:eastAsia="宋体" w:cs="宋体"/>
                <w:kern w:val="2"/>
                <w:sz w:val="18"/>
                <w:szCs w:val="18"/>
                <w:lang w:val="en-US" w:eastAsia="zh-CN" w:bidi="ar"/>
              </w:rPr>
              <w:t>314</w:t>
            </w: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宋体" w:hAnsi="宋体"/>
          <w:kern w:val="0"/>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lang w:val="en-US" w:eastAsia="zh-CN"/>
        </w:rPr>
        <w:t>2018年，</w:t>
      </w:r>
      <w:r>
        <w:rPr>
          <w:rFonts w:hint="eastAsia" w:ascii="宋体" w:hAnsi="宋体"/>
          <w:kern w:val="0"/>
          <w:sz w:val="24"/>
          <w:lang w:eastAsia="zh-CN"/>
        </w:rPr>
        <w:t>学校</w:t>
      </w:r>
      <w:r>
        <w:rPr>
          <w:rFonts w:hint="eastAsia" w:ascii="宋体" w:hAnsi="宋体"/>
          <w:kern w:val="0"/>
          <w:sz w:val="24"/>
        </w:rPr>
        <w:t>在全国18个省（市）共招生录取5349人，其中普通类本科4396人（艺体类1069人、中外合作办学40人）；对口单招210人、“3+4”中职转段283人；专转本414人、“3+2”分段培养46人。招生与就业处按照学校“十三五规划”发展目标的要求，进一步深化专业改革，新增停招专业10个。2018年招生总人数与2017年相比，减少242人。</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从2018年招生录取分数看，在新高考改革的大背景下，学校的整体办学实力得到了省内外考生和家长的普遍认可。新政策下，</w:t>
      </w:r>
      <w:r>
        <w:rPr>
          <w:rFonts w:hint="eastAsia" w:ascii="宋体" w:hAnsi="宋体"/>
          <w:kern w:val="0"/>
          <w:sz w:val="24"/>
          <w:lang w:eastAsia="zh-CN"/>
        </w:rPr>
        <w:t>学校</w:t>
      </w:r>
      <w:r>
        <w:rPr>
          <w:rFonts w:hint="eastAsia" w:ascii="宋体" w:hAnsi="宋体"/>
          <w:kern w:val="0"/>
          <w:sz w:val="24"/>
        </w:rPr>
        <w:t>今年省内招生录取分数再创历史新高。江苏省普通类本二批次文科最低录取分数为325分，高出省控线44分；理科最低分数为323分，高出省控线38分。生源质量稳中有升，继续保持增长态势，生源结构明显改善。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艺体类招生始终保持较好</w:t>
      </w:r>
      <w:r>
        <w:rPr>
          <w:rFonts w:hint="eastAsia" w:ascii="宋体" w:hAnsi="宋体"/>
          <w:kern w:val="0"/>
          <w:sz w:val="24"/>
          <w:lang w:eastAsia="zh-CN"/>
        </w:rPr>
        <w:t>形势</w:t>
      </w:r>
      <w:r>
        <w:rPr>
          <w:rFonts w:hint="eastAsia" w:ascii="宋体" w:hAnsi="宋体"/>
          <w:kern w:val="0"/>
          <w:sz w:val="24"/>
        </w:rPr>
        <w:t>，所有专业继续以高出省控线较高的分数完成招生计划。其中，美术提前批（不含书法专业）最低分数490分，高于省控线95分；音乐提前批声乐最低分数186分，高于省控线41分；器乐最低分数线192分，高于省控线47分；体育提前批最低分数线370分，高于省控线39分；广播电视编导提前批最低分数线502分，高于省统考线42分；中外合作办学文科以319分高于省控线38分、理科以317分高于省控线32分完成招生计划。外省生源充足，在浙江、安徽、河南、上海等省（市）录取分数有较大幅度的提高。浙江录取最低分为556分，高出浙江省普通类第二段投档控线66分；安徽文、理科录取最低分为543分、489分，文、理科都高出安徽省本二批次控制线57分；河南省普通文、理录取分数继续攀高，分别高出该省本二控线92分、94分。</w:t>
      </w:r>
    </w:p>
    <w:p>
      <w:pPr>
        <w:tabs>
          <w:tab w:val="left" w:pos="435"/>
          <w:tab w:val="center" w:pos="4535"/>
        </w:tabs>
        <w:snapToGrid w:val="0"/>
        <w:spacing w:after="156" w:afterLines="50" w:line="400" w:lineRule="exact"/>
        <w:ind w:firstLine="316" w:firstLineChars="150"/>
        <w:jc w:val="center"/>
        <w:rPr>
          <w:rFonts w:hint="eastAsia" w:ascii="宋体" w:hAnsi="宋体"/>
          <w:kern w:val="0"/>
          <w:sz w:val="21"/>
          <w:szCs w:val="21"/>
        </w:rPr>
      </w:pPr>
      <w:r>
        <w:rPr>
          <w:rFonts w:hint="eastAsia" w:cs="宋体"/>
          <w:b/>
          <w:color w:val="000000"/>
          <w:kern w:val="0"/>
          <w:sz w:val="21"/>
          <w:szCs w:val="21"/>
          <w:lang w:eastAsia="zh-CN"/>
        </w:rPr>
        <w:t>表</w:t>
      </w:r>
      <w:r>
        <w:rPr>
          <w:rFonts w:hint="eastAsia" w:cs="宋体"/>
          <w:b/>
          <w:color w:val="000000"/>
          <w:kern w:val="0"/>
          <w:sz w:val="21"/>
          <w:szCs w:val="21"/>
          <w:lang w:val="en-US" w:eastAsia="zh-CN"/>
        </w:rPr>
        <w:t>1-2</w:t>
      </w:r>
      <w:r>
        <w:rPr>
          <w:rFonts w:hint="eastAsia" w:cs="宋体"/>
          <w:b/>
          <w:color w:val="000000"/>
          <w:kern w:val="0"/>
          <w:sz w:val="21"/>
          <w:szCs w:val="21"/>
        </w:rPr>
        <w:t xml:space="preserve"> 201</w:t>
      </w:r>
      <w:r>
        <w:rPr>
          <w:rFonts w:hint="eastAsia" w:cs="宋体"/>
          <w:b/>
          <w:color w:val="000000"/>
          <w:kern w:val="0"/>
          <w:sz w:val="21"/>
          <w:szCs w:val="21"/>
          <w:lang w:val="en-US" w:eastAsia="zh-CN"/>
        </w:rPr>
        <w:t>7</w:t>
      </w:r>
      <w:r>
        <w:rPr>
          <w:rFonts w:hint="eastAsia" w:cs="宋体"/>
          <w:b/>
          <w:color w:val="000000"/>
          <w:kern w:val="0"/>
          <w:sz w:val="21"/>
          <w:szCs w:val="21"/>
        </w:rPr>
        <w:t>-201</w:t>
      </w:r>
      <w:r>
        <w:rPr>
          <w:rFonts w:hint="eastAsia" w:cs="宋体"/>
          <w:b/>
          <w:color w:val="000000"/>
          <w:kern w:val="0"/>
          <w:sz w:val="21"/>
          <w:szCs w:val="21"/>
          <w:lang w:val="en-US" w:eastAsia="zh-CN"/>
        </w:rPr>
        <w:t>8</w:t>
      </w:r>
      <w:r>
        <w:rPr>
          <w:rFonts w:hint="eastAsia" w:cs="宋体"/>
          <w:b/>
          <w:color w:val="000000"/>
          <w:kern w:val="0"/>
          <w:sz w:val="21"/>
          <w:szCs w:val="21"/>
        </w:rPr>
        <w:t>学年各省份分批次录取情况一览表</w:t>
      </w:r>
    </w:p>
    <w:tbl>
      <w:tblPr>
        <w:tblStyle w:val="1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2"/>
        <w:gridCol w:w="1926"/>
        <w:gridCol w:w="2575"/>
        <w:gridCol w:w="747"/>
        <w:gridCol w:w="997"/>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blHeader/>
        </w:trPr>
        <w:tc>
          <w:tcPr>
            <w:tcW w:w="1032"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省份</w:t>
            </w:r>
          </w:p>
        </w:tc>
        <w:tc>
          <w:tcPr>
            <w:tcW w:w="1926"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省控线（2018）</w:t>
            </w:r>
          </w:p>
        </w:tc>
        <w:tc>
          <w:tcPr>
            <w:tcW w:w="2575"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批次</w:t>
            </w:r>
          </w:p>
        </w:tc>
        <w:tc>
          <w:tcPr>
            <w:tcW w:w="747"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录取</w:t>
            </w:r>
          </w:p>
        </w:tc>
        <w:tc>
          <w:tcPr>
            <w:tcW w:w="997"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最高分</w:t>
            </w:r>
          </w:p>
        </w:tc>
        <w:tc>
          <w:tcPr>
            <w:tcW w:w="1063"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最低分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文486/理432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文486/理432</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549.85</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理378</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提前批招生</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甘肃</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文456/理436</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本科二批理科</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464.11</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甘肃</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文456/理436</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488.09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广西</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文403/理345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461.94</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文403/理345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536.99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文403/理345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本科提前艺术3批(理)</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574.05</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广西</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文403/理345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本科提前艺术3批(文)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736.31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贵州</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文477/理379</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本科二批理科</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448.09</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贵州</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文477/理379</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理358</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495.11</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理358</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本科提前批A</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89.07</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文436/理374</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488.10</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文436/理374</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文406</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465.09</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文406</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一批艺术本科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696.6667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文526/理450</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476.12</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文526/理450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556.11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文526/理450</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本科二批艺术(理)</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767.44</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文526/理450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本科二批艺术(文)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856.67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吉林</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文432</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本科二批A段文史</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521.0</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本科二批文科</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951</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本科提前批(乡村教师理）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本科提前批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(乡村教师文）</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对口单招</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体育本科</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艺术2小批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(定向美术学)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艺术2小批</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艺术3小批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中外合作办学(理)</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中外合作办学(文)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文281/理285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专转本</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宁夏</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预科转入(理)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宁夏</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预科转入(文)</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本科普通批(理工类)</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艺术统考批</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518.49</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理435</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艺术校考批(理)</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747.67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理435</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艺术校考批(文)</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820.33</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理432</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本科二批A类理工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理432</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艺术综合</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783.67</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本科普通批综合改革</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文492/理458</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528.10</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文492/理458</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543.10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南单本二理工</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南单本二文史</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南单预科</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内高班本二批理工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内高班本二批文史</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预科转入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420.10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文372/理341</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预科转入文史</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云南</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文490</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二本及预科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565.95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032"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w:t>
            </w:r>
          </w:p>
        </w:tc>
        <w:tc>
          <w:tcPr>
            <w:tcW w:w="1926"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w:t>
            </w:r>
          </w:p>
        </w:tc>
        <w:tc>
          <w:tcPr>
            <w:tcW w:w="257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本科普通批</w:t>
            </w:r>
          </w:p>
        </w:tc>
        <w:tc>
          <w:tcPr>
            <w:tcW w:w="74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99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c>
          <w:tcPr>
            <w:tcW w:w="1063"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r>
    </w:tbl>
    <w:p>
      <w:pPr>
        <w:pStyle w:val="3"/>
        <w:keepNext/>
        <w:keepLines/>
        <w:pageBreakBefore w:val="0"/>
        <w:widowControl w:val="0"/>
        <w:kinsoku/>
        <w:wordWrap/>
        <w:overflowPunct/>
        <w:topLinePunct w:val="0"/>
        <w:autoSpaceDE/>
        <w:autoSpaceDN/>
        <w:bidi w:val="0"/>
        <w:adjustRightInd/>
        <w:snapToGrid/>
        <w:textAlignment w:val="auto"/>
        <w:rPr>
          <w:rFonts w:hint="eastAsia"/>
        </w:rPr>
      </w:pPr>
      <w:bookmarkStart w:id="6" w:name="_Toc6239"/>
      <w:r>
        <w:rPr>
          <w:rFonts w:hint="eastAsia"/>
        </w:rPr>
        <w:t>（四）学习自由度</w:t>
      </w:r>
      <w:bookmarkEnd w:id="6"/>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学校积极适应社会经济发展，深化人才培养模式改革,坚持以学生为本，尊重学生选择和发展，实施分层教学、扩大选修，开放课程资源和跨专业选修课程，为学生个性化学习和多元发展创造条件。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outlineLvl w:val="9"/>
        <w:rPr>
          <w:rFonts w:hint="eastAsia" w:ascii="黑体" w:hAnsi="黑体" w:eastAsia="黑体" w:cs="黑体"/>
          <w:kern w:val="0"/>
          <w:sz w:val="28"/>
          <w:szCs w:val="28"/>
          <w:lang w:eastAsia="zh-CN"/>
        </w:rPr>
      </w:pPr>
      <w:r>
        <w:rPr>
          <w:rFonts w:hint="eastAsia" w:ascii="黑体" w:hAnsi="黑体" w:eastAsia="黑体" w:cs="黑体"/>
          <w:kern w:val="0"/>
          <w:sz w:val="28"/>
          <w:szCs w:val="28"/>
          <w:lang w:val="en-US" w:eastAsia="zh-CN"/>
        </w:rPr>
        <w:t>1.</w:t>
      </w:r>
      <w:r>
        <w:rPr>
          <w:rFonts w:hint="eastAsia" w:ascii="黑体" w:hAnsi="黑体" w:eastAsia="黑体" w:cs="黑体"/>
          <w:kern w:val="0"/>
          <w:sz w:val="28"/>
          <w:szCs w:val="28"/>
          <w:lang w:eastAsia="zh-CN"/>
        </w:rPr>
        <w:t>积极加强课程选修指导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学校进一步优化课程结构，扩大选课空间。按照《淮阴师范学院关于进一步推进课程选课方式改革的实施意见》，优化选课流程，加强选课指导，完善淮阴师范学院选课信息网，实时发布选课通知、授课教师及课程介绍等相关信息，增强学生选课便捷性与目的性。</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textAlignment w:val="auto"/>
        <w:outlineLvl w:val="9"/>
        <w:rPr>
          <w:rFonts w:hint="eastAsia" w:ascii="黑体" w:hAnsi="黑体" w:eastAsia="黑体" w:cs="黑体"/>
          <w:kern w:val="0"/>
          <w:sz w:val="28"/>
          <w:szCs w:val="28"/>
        </w:rPr>
      </w:pPr>
      <w:r>
        <w:rPr>
          <w:rFonts w:hint="eastAsia" w:ascii="黑体" w:hAnsi="黑体" w:eastAsia="黑体" w:cs="黑体"/>
          <w:kern w:val="0"/>
          <w:sz w:val="28"/>
          <w:szCs w:val="28"/>
          <w:lang w:eastAsia="zh-CN"/>
        </w:rPr>
        <w:t>积极</w:t>
      </w:r>
      <w:r>
        <w:rPr>
          <w:rFonts w:hint="eastAsia" w:ascii="黑体" w:hAnsi="黑体" w:eastAsia="黑体" w:cs="黑体"/>
          <w:kern w:val="0"/>
          <w:sz w:val="28"/>
          <w:szCs w:val="28"/>
        </w:rPr>
        <w:t>开放和规范校内转专业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kern w:val="0"/>
          <w:sz w:val="24"/>
        </w:rPr>
        <w:t>2018年上半年，学校修订了《淮阴师范学院本科生转专业工作实施办法》，明确“专业准入准出标准”，让学生得到更多的专业选择权。今年我校2016级共有887人提出转专业申请，其中493人通过考试并经试读后转入新专业学习，约占2016级在校生总数的9.7%。另有6名学生退伍转专业，29人降级专业。转专业学生数达到526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积极拓展在线课程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0" w:firstLine="480" w:firstLineChars="200"/>
        <w:textAlignment w:val="auto"/>
        <w:outlineLvl w:val="9"/>
        <w:rPr>
          <w:rFonts w:hint="eastAsia" w:ascii="宋体" w:hAnsi="宋体"/>
          <w:kern w:val="0"/>
          <w:sz w:val="24"/>
        </w:rPr>
      </w:pPr>
      <w:r>
        <w:rPr>
          <w:rFonts w:hint="eastAsia" w:ascii="宋体" w:hAnsi="宋体"/>
          <w:kern w:val="0"/>
          <w:sz w:val="24"/>
        </w:rPr>
        <w:t>2017学年</w:t>
      </w:r>
      <w:r>
        <w:rPr>
          <w:rFonts w:hint="eastAsia" w:ascii="宋体" w:hAnsi="宋体"/>
          <w:kern w:val="0"/>
          <w:sz w:val="24"/>
          <w:lang w:eastAsia="zh-CN"/>
        </w:rPr>
        <w:t>，</w:t>
      </w:r>
      <w:r>
        <w:rPr>
          <w:rFonts w:hint="eastAsia" w:ascii="宋体" w:hAnsi="宋体"/>
          <w:kern w:val="0"/>
          <w:sz w:val="24"/>
        </w:rPr>
        <w:t>学校引入超星MOOC课程补充通识选修课程资源。</w:t>
      </w:r>
      <w:r>
        <w:rPr>
          <w:rFonts w:hint="eastAsia" w:ascii="宋体" w:hAnsi="宋体"/>
          <w:kern w:val="0"/>
          <w:sz w:val="24"/>
          <w:lang w:val="en-US" w:eastAsia="zh-CN"/>
        </w:rPr>
        <w:t>72</w:t>
      </w:r>
      <w:r>
        <w:rPr>
          <w:rFonts w:hint="eastAsia" w:ascii="宋体" w:hAnsi="宋体"/>
          <w:kern w:val="0"/>
          <w:sz w:val="24"/>
        </w:rPr>
        <w:t>个专业、312个班级的27344名同学选修了20门课程。两学期在“中国大学MOOC”（爱课程网）上线的5门省级建设MOOC课程，累计选课学生近13000人次；基于课程学习中心开设的11门SPOC课程（含9门公共选修课程和《计算机应用基础》、《大学生就业指导》2门通识必修课程），累计选课学生近10000人次；学校综合在线平台（优慕课）2017年暑期升级之后，年度活跃课程100门，日访问量稳定在1500人次左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rPr>
      </w:pPr>
      <w:r>
        <w:rPr>
          <w:rFonts w:hint="eastAsia" w:ascii="宋体" w:hAnsi="宋体"/>
          <w:kern w:val="0"/>
          <w:sz w:val="24"/>
        </w:rPr>
        <w:br w:type="page"/>
      </w:r>
    </w:p>
    <w:p>
      <w:pPr>
        <w:pStyle w:val="2"/>
        <w:numPr>
          <w:ilvl w:val="0"/>
          <w:numId w:val="3"/>
        </w:numPr>
        <w:rPr>
          <w:rFonts w:hint="eastAsia" w:ascii="黑体" w:hAnsi="黑体" w:eastAsia="黑体" w:cs="黑体"/>
          <w:b/>
          <w:bCs/>
        </w:rPr>
      </w:pPr>
      <w:bookmarkStart w:id="7" w:name="_Toc19930"/>
      <w:r>
        <w:rPr>
          <w:rFonts w:hint="eastAsia" w:ascii="黑体" w:hAnsi="黑体" w:eastAsia="黑体" w:cs="黑体"/>
          <w:b/>
          <w:bCs/>
        </w:rPr>
        <w:t>师资与教学条件</w:t>
      </w:r>
      <w:bookmarkEnd w:id="7"/>
    </w:p>
    <w:p>
      <w:pPr>
        <w:pStyle w:val="3"/>
      </w:pPr>
      <w:bookmarkStart w:id="8" w:name="_Toc7127"/>
      <w:bookmarkStart w:id="9" w:name="_Toc464652632"/>
      <w:bookmarkStart w:id="10" w:name="_Toc435194617"/>
      <w:bookmarkStart w:id="11" w:name="_Toc502844473"/>
      <w:r>
        <w:rPr>
          <w:rFonts w:hint="eastAsia"/>
        </w:rPr>
        <w:t>（一）师资队伍</w:t>
      </w:r>
      <w:bookmarkEnd w:id="8"/>
      <w:bookmarkEnd w:id="9"/>
      <w:bookmarkEnd w:id="10"/>
      <w:bookmarkEnd w:id="11"/>
    </w:p>
    <w:p>
      <w:pPr>
        <w:spacing w:line="400" w:lineRule="exact"/>
        <w:ind w:firstLine="480" w:firstLineChars="200"/>
        <w:jc w:val="left"/>
        <w:rPr>
          <w:color w:val="000000"/>
          <w:sz w:val="24"/>
          <w:szCs w:val="30"/>
        </w:rPr>
      </w:pPr>
      <w:r>
        <w:rPr>
          <w:rFonts w:hint="eastAsia"/>
          <w:color w:val="000000"/>
          <w:sz w:val="24"/>
          <w:szCs w:val="30"/>
        </w:rPr>
        <w:t>学校坚持人才强校战略，重视师资队伍建设，按照“思想、业务、能力并重，引进、培养、稳定并举”的原则，以人才工程为牵引，创新人才工作机制，实现师资队伍的整体优化和数量、质量、结构、水平的协调发展。</w:t>
      </w:r>
    </w:p>
    <w:p>
      <w:pPr>
        <w:spacing w:line="400" w:lineRule="exact"/>
        <w:ind w:firstLine="480" w:firstLineChars="200"/>
        <w:jc w:val="left"/>
        <w:rPr>
          <w:color w:val="000000"/>
          <w:sz w:val="24"/>
          <w:szCs w:val="30"/>
        </w:rPr>
      </w:pPr>
      <w:r>
        <w:rPr>
          <w:color w:val="000000"/>
          <w:sz w:val="24"/>
          <w:szCs w:val="30"/>
        </w:rPr>
        <w:t>着力加强师德师风建设</w:t>
      </w:r>
      <w:r>
        <w:rPr>
          <w:rFonts w:hint="eastAsia"/>
          <w:color w:val="000000"/>
          <w:sz w:val="24"/>
          <w:szCs w:val="30"/>
          <w:lang w:eastAsia="zh-CN"/>
        </w:rPr>
        <w:t>。学校</w:t>
      </w:r>
      <w:r>
        <w:rPr>
          <w:rFonts w:hint="eastAsia"/>
          <w:color w:val="000000"/>
          <w:sz w:val="24"/>
          <w:szCs w:val="30"/>
        </w:rPr>
        <w:t>印发教师职业道德规范，实行“师德一票否决制”</w:t>
      </w:r>
      <w:r>
        <w:rPr>
          <w:color w:val="000000"/>
          <w:sz w:val="24"/>
          <w:szCs w:val="30"/>
        </w:rPr>
        <w:t>，</w:t>
      </w:r>
      <w:r>
        <w:rPr>
          <w:rFonts w:hint="eastAsia"/>
          <w:color w:val="000000"/>
          <w:sz w:val="24"/>
          <w:szCs w:val="30"/>
        </w:rPr>
        <w:t>强化对应聘人员的师德考察。</w:t>
      </w:r>
    </w:p>
    <w:p>
      <w:pPr>
        <w:spacing w:line="400" w:lineRule="exact"/>
        <w:ind w:firstLine="480" w:firstLineChars="200"/>
        <w:jc w:val="left"/>
        <w:rPr>
          <w:color w:val="000000"/>
          <w:sz w:val="24"/>
          <w:szCs w:val="30"/>
        </w:rPr>
      </w:pPr>
      <w:r>
        <w:rPr>
          <w:color w:val="000000"/>
          <w:sz w:val="24"/>
          <w:szCs w:val="30"/>
        </w:rPr>
        <w:t>着力抓好</w:t>
      </w:r>
      <w:r>
        <w:rPr>
          <w:rFonts w:hint="eastAsia"/>
          <w:color w:val="000000"/>
          <w:sz w:val="24"/>
          <w:szCs w:val="30"/>
        </w:rPr>
        <w:t>高层次人才引进</w:t>
      </w:r>
      <w:r>
        <w:rPr>
          <w:color w:val="000000"/>
          <w:sz w:val="24"/>
          <w:szCs w:val="30"/>
        </w:rPr>
        <w:t>。</w:t>
      </w:r>
      <w:r>
        <w:rPr>
          <w:rFonts w:hint="eastAsia"/>
          <w:color w:val="000000"/>
          <w:sz w:val="24"/>
          <w:szCs w:val="30"/>
        </w:rPr>
        <w:t>修订人才引进实施办法</w:t>
      </w:r>
      <w:r>
        <w:rPr>
          <w:color w:val="000000"/>
          <w:sz w:val="24"/>
          <w:szCs w:val="30"/>
        </w:rPr>
        <w:t>，</w:t>
      </w:r>
      <w:r>
        <w:rPr>
          <w:rFonts w:hint="eastAsia"/>
          <w:color w:val="000000"/>
          <w:sz w:val="24"/>
          <w:szCs w:val="30"/>
        </w:rPr>
        <w:t>设立海外引才工作站，</w:t>
      </w:r>
      <w:r>
        <w:rPr>
          <w:color w:val="000000"/>
          <w:sz w:val="24"/>
          <w:szCs w:val="30"/>
        </w:rPr>
        <w:t>学校及二级学院主要负责人亲自抓落实，</w:t>
      </w:r>
      <w:r>
        <w:rPr>
          <w:rFonts w:hint="eastAsia"/>
          <w:color w:val="000000"/>
          <w:sz w:val="24"/>
          <w:szCs w:val="30"/>
        </w:rPr>
        <w:t>2</w:t>
      </w:r>
      <w:r>
        <w:rPr>
          <w:color w:val="000000"/>
          <w:sz w:val="24"/>
          <w:szCs w:val="30"/>
        </w:rPr>
        <w:t>018年</w:t>
      </w:r>
      <w:r>
        <w:rPr>
          <w:rFonts w:hint="eastAsia"/>
          <w:color w:val="000000"/>
          <w:sz w:val="24"/>
          <w:szCs w:val="30"/>
        </w:rPr>
        <w:t>成功引进国际知名生物学家Maria为带头人的外籍科研团队，引进境内博士62名、台湾博士30余名。</w:t>
      </w:r>
    </w:p>
    <w:p>
      <w:pPr>
        <w:spacing w:line="400" w:lineRule="exact"/>
        <w:ind w:firstLine="480" w:firstLineChars="200"/>
        <w:jc w:val="left"/>
        <w:rPr>
          <w:rFonts w:hint="eastAsia"/>
          <w:color w:val="000000"/>
          <w:sz w:val="24"/>
          <w:szCs w:val="30"/>
        </w:rPr>
      </w:pPr>
      <w:r>
        <w:rPr>
          <w:color w:val="000000"/>
          <w:sz w:val="24"/>
          <w:szCs w:val="30"/>
        </w:rPr>
        <w:t>着力抓好</w:t>
      </w:r>
      <w:r>
        <w:rPr>
          <w:rFonts w:hint="eastAsia"/>
          <w:color w:val="000000"/>
          <w:sz w:val="24"/>
          <w:szCs w:val="30"/>
        </w:rPr>
        <w:t>省级人才项目申报</w:t>
      </w:r>
      <w:r>
        <w:rPr>
          <w:color w:val="000000"/>
          <w:sz w:val="24"/>
          <w:szCs w:val="30"/>
        </w:rPr>
        <w:t>。精心</w:t>
      </w:r>
      <w:r>
        <w:rPr>
          <w:rFonts w:hint="eastAsia"/>
          <w:color w:val="000000"/>
          <w:sz w:val="24"/>
          <w:szCs w:val="30"/>
        </w:rPr>
        <w:t>组织省级人才项目申报工作，1个团队入选省青蓝优秀教学团队，2人入选省青蓝工程中青年学术带头人，3人入选省青蓝工程优秀青年骨干教师</w:t>
      </w:r>
      <w:r>
        <w:rPr>
          <w:color w:val="000000"/>
          <w:sz w:val="24"/>
          <w:szCs w:val="30"/>
        </w:rPr>
        <w:t>，</w:t>
      </w:r>
      <w:r>
        <w:rPr>
          <w:rFonts w:hint="eastAsia"/>
          <w:color w:val="000000"/>
          <w:sz w:val="24"/>
          <w:szCs w:val="30"/>
        </w:rPr>
        <w:t>再次实现申报成功率100%。首次获批江苏省“外专百人计划”。7名教师获评省“333”工程第三层次中青年学术带头人</w:t>
      </w:r>
      <w:r>
        <w:rPr>
          <w:color w:val="000000"/>
          <w:sz w:val="24"/>
          <w:szCs w:val="30"/>
        </w:rPr>
        <w:t>。</w:t>
      </w:r>
    </w:p>
    <w:p>
      <w:pPr>
        <w:widowControl/>
        <w:spacing w:line="400" w:lineRule="exact"/>
        <w:ind w:firstLine="480" w:firstLineChars="200"/>
        <w:jc w:val="left"/>
        <w:rPr>
          <w:rFonts w:hint="eastAsia"/>
          <w:color w:val="000000"/>
          <w:sz w:val="24"/>
          <w:szCs w:val="30"/>
        </w:rPr>
      </w:pPr>
      <w:r>
        <w:rPr>
          <w:color w:val="000000"/>
          <w:sz w:val="24"/>
          <w:szCs w:val="30"/>
        </w:rPr>
        <w:t>着力抓好职称</w:t>
      </w:r>
      <w:r>
        <w:rPr>
          <w:rFonts w:hint="eastAsia"/>
          <w:color w:val="000000"/>
          <w:sz w:val="24"/>
          <w:szCs w:val="30"/>
        </w:rPr>
        <w:t>评审工作</w:t>
      </w:r>
      <w:r>
        <w:rPr>
          <w:color w:val="000000"/>
          <w:sz w:val="24"/>
          <w:szCs w:val="30"/>
        </w:rPr>
        <w:t>。</w:t>
      </w:r>
      <w:r>
        <w:rPr>
          <w:rFonts w:hint="eastAsia"/>
          <w:color w:val="000000"/>
          <w:sz w:val="24"/>
          <w:szCs w:val="30"/>
        </w:rPr>
        <w:t>修订</w:t>
      </w:r>
      <w:r>
        <w:rPr>
          <w:color w:val="000000"/>
          <w:sz w:val="24"/>
          <w:szCs w:val="30"/>
        </w:rPr>
        <w:t>了</w:t>
      </w:r>
      <w:r>
        <w:rPr>
          <w:rFonts w:hint="eastAsia"/>
          <w:color w:val="000000"/>
          <w:sz w:val="24"/>
          <w:szCs w:val="30"/>
        </w:rPr>
        <w:t>教师专业技术资格条件等文件，完成16名正高，42名副高的</w:t>
      </w:r>
      <w:r>
        <w:rPr>
          <w:color w:val="000000"/>
          <w:sz w:val="24"/>
          <w:szCs w:val="30"/>
        </w:rPr>
        <w:t>评审</w:t>
      </w:r>
      <w:r>
        <w:rPr>
          <w:rFonts w:hint="eastAsia"/>
          <w:color w:val="000000"/>
          <w:sz w:val="24"/>
          <w:szCs w:val="30"/>
        </w:rPr>
        <w:t>工作。出台了国（境）外教师专业技术职务评审办法，启动了首轮台湾教师职称评审工作。</w:t>
      </w:r>
    </w:p>
    <w:p>
      <w:pPr>
        <w:widowControl/>
        <w:spacing w:line="400" w:lineRule="exact"/>
        <w:ind w:firstLine="480" w:firstLineChars="200"/>
        <w:jc w:val="left"/>
        <w:rPr>
          <w:rFonts w:hint="eastAsia"/>
          <w:color w:val="000000"/>
          <w:sz w:val="24"/>
          <w:szCs w:val="30"/>
        </w:rPr>
      </w:pPr>
      <w:r>
        <w:rPr>
          <w:color w:val="000000"/>
          <w:sz w:val="24"/>
          <w:szCs w:val="30"/>
        </w:rPr>
        <w:t>着力抓好</w:t>
      </w:r>
      <w:r>
        <w:rPr>
          <w:rFonts w:hint="eastAsia"/>
          <w:color w:val="000000"/>
          <w:sz w:val="24"/>
          <w:szCs w:val="30"/>
        </w:rPr>
        <w:t>教师进修培训工作</w:t>
      </w:r>
      <w:r>
        <w:rPr>
          <w:color w:val="000000"/>
          <w:sz w:val="24"/>
          <w:szCs w:val="30"/>
        </w:rPr>
        <w:t>。</w:t>
      </w:r>
      <w:r>
        <w:rPr>
          <w:rFonts w:hint="eastAsia"/>
          <w:color w:val="000000"/>
          <w:sz w:val="24"/>
          <w:szCs w:val="30"/>
        </w:rPr>
        <w:t>认真做好教师境外研修工作</w:t>
      </w:r>
      <w:r>
        <w:rPr>
          <w:color w:val="000000"/>
          <w:sz w:val="24"/>
          <w:szCs w:val="30"/>
        </w:rPr>
        <w:t>，</w:t>
      </w:r>
      <w:r>
        <w:rPr>
          <w:rFonts w:hint="eastAsia"/>
          <w:color w:val="000000"/>
          <w:sz w:val="24"/>
          <w:szCs w:val="30"/>
        </w:rPr>
        <w:t>持续推进教师</w:t>
      </w:r>
      <w:r>
        <w:rPr>
          <w:color w:val="000000"/>
          <w:sz w:val="24"/>
          <w:szCs w:val="30"/>
        </w:rPr>
        <w:t>学历学位进修，积极推进教师</w:t>
      </w:r>
      <w:r>
        <w:rPr>
          <w:rFonts w:hint="eastAsia"/>
          <w:color w:val="000000"/>
          <w:sz w:val="24"/>
          <w:szCs w:val="30"/>
        </w:rPr>
        <w:t>挂职锻炼。</w:t>
      </w:r>
    </w:p>
    <w:p>
      <w:pPr>
        <w:spacing w:line="400" w:lineRule="exact"/>
        <w:ind w:firstLine="480" w:firstLineChars="200"/>
        <w:jc w:val="left"/>
        <w:rPr>
          <w:color w:val="000000"/>
          <w:sz w:val="24"/>
          <w:szCs w:val="30"/>
        </w:rPr>
      </w:pPr>
      <w:bookmarkStart w:id="12" w:name="_Toc435194618"/>
      <w:r>
        <w:rPr>
          <w:rFonts w:hint="eastAsia"/>
          <w:color w:val="000000"/>
          <w:sz w:val="24"/>
          <w:szCs w:val="30"/>
          <w:lang w:eastAsia="zh-CN"/>
        </w:rPr>
        <w:t>截至</w:t>
      </w:r>
      <w:r>
        <w:rPr>
          <w:rFonts w:hint="eastAsia"/>
          <w:color w:val="000000"/>
          <w:sz w:val="24"/>
          <w:szCs w:val="30"/>
          <w:lang w:val="en-US" w:eastAsia="zh-CN"/>
        </w:rPr>
        <w:t>2018年9月30日，</w:t>
      </w:r>
      <w:r>
        <w:rPr>
          <w:rFonts w:hint="eastAsia"/>
          <w:color w:val="000000"/>
          <w:sz w:val="24"/>
          <w:szCs w:val="30"/>
        </w:rPr>
        <w:t>学校有教职工</w:t>
      </w:r>
      <w:r>
        <w:rPr>
          <w:color w:val="000000"/>
          <w:sz w:val="24"/>
          <w:szCs w:val="30"/>
        </w:rPr>
        <w:t>1507人，专任教师</w:t>
      </w:r>
      <w:r>
        <w:rPr>
          <w:rFonts w:hint="eastAsia"/>
          <w:color w:val="000000"/>
          <w:sz w:val="24"/>
          <w:szCs w:val="30"/>
        </w:rPr>
        <w:t>1</w:t>
      </w:r>
      <w:r>
        <w:rPr>
          <w:color w:val="000000"/>
          <w:sz w:val="24"/>
          <w:szCs w:val="30"/>
        </w:rPr>
        <w:t>141人，</w:t>
      </w:r>
      <w:r>
        <w:rPr>
          <w:rFonts w:hint="eastAsia"/>
          <w:color w:val="000000"/>
          <w:sz w:val="24"/>
          <w:szCs w:val="30"/>
        </w:rPr>
        <w:t>外聘兼职教师2</w:t>
      </w:r>
      <w:r>
        <w:rPr>
          <w:color w:val="000000"/>
          <w:sz w:val="24"/>
          <w:szCs w:val="30"/>
        </w:rPr>
        <w:t>91</w:t>
      </w:r>
      <w:r>
        <w:rPr>
          <w:rFonts w:hint="eastAsia"/>
          <w:color w:val="000000"/>
          <w:sz w:val="24"/>
          <w:szCs w:val="30"/>
        </w:rPr>
        <w:t>人，生师比为1</w:t>
      </w:r>
      <w:r>
        <w:rPr>
          <w:color w:val="000000"/>
          <w:sz w:val="24"/>
          <w:szCs w:val="30"/>
        </w:rPr>
        <w:t>6.72</w:t>
      </w:r>
      <w:r>
        <w:rPr>
          <w:rFonts w:hint="eastAsia"/>
          <w:color w:val="000000"/>
          <w:sz w:val="24"/>
          <w:szCs w:val="30"/>
        </w:rPr>
        <w:t>:1，</w:t>
      </w:r>
      <w:r>
        <w:rPr>
          <w:color w:val="000000"/>
          <w:sz w:val="24"/>
          <w:szCs w:val="30"/>
        </w:rPr>
        <w:t>生师比更趋合理</w:t>
      </w:r>
      <w:r>
        <w:rPr>
          <w:rFonts w:hint="eastAsia"/>
          <w:color w:val="000000"/>
          <w:sz w:val="24"/>
          <w:szCs w:val="30"/>
        </w:rPr>
        <w:t>。</w:t>
      </w:r>
      <w:r>
        <w:rPr>
          <w:color w:val="000000"/>
          <w:sz w:val="24"/>
          <w:szCs w:val="30"/>
        </w:rPr>
        <w:t>专任教师中高级职称占比达</w:t>
      </w:r>
      <w:r>
        <w:rPr>
          <w:rFonts w:hint="eastAsia"/>
          <w:color w:val="000000"/>
          <w:sz w:val="24"/>
          <w:szCs w:val="30"/>
        </w:rPr>
        <w:t>4</w:t>
      </w:r>
      <w:r>
        <w:rPr>
          <w:color w:val="000000"/>
          <w:sz w:val="24"/>
          <w:szCs w:val="30"/>
        </w:rPr>
        <w:t>5.8%，</w:t>
      </w:r>
      <w:r>
        <w:rPr>
          <w:rFonts w:hint="eastAsia"/>
          <w:color w:val="000000"/>
          <w:sz w:val="24"/>
          <w:szCs w:val="30"/>
        </w:rPr>
        <w:t>4</w:t>
      </w:r>
      <w:r>
        <w:rPr>
          <w:color w:val="000000"/>
          <w:sz w:val="24"/>
          <w:szCs w:val="30"/>
        </w:rPr>
        <w:t>5岁以下的专任教师达</w:t>
      </w:r>
      <w:r>
        <w:rPr>
          <w:rFonts w:hint="eastAsia"/>
          <w:color w:val="000000"/>
          <w:sz w:val="24"/>
          <w:szCs w:val="30"/>
        </w:rPr>
        <w:t>6</w:t>
      </w:r>
      <w:r>
        <w:rPr>
          <w:color w:val="000000"/>
          <w:sz w:val="24"/>
          <w:szCs w:val="30"/>
        </w:rPr>
        <w:t>9.7%，博士学位教师占比达</w:t>
      </w:r>
      <w:r>
        <w:rPr>
          <w:rFonts w:hint="eastAsia"/>
          <w:color w:val="000000"/>
          <w:sz w:val="24"/>
          <w:szCs w:val="30"/>
        </w:rPr>
        <w:t>3</w:t>
      </w:r>
      <w:r>
        <w:rPr>
          <w:color w:val="000000"/>
          <w:sz w:val="24"/>
          <w:szCs w:val="30"/>
        </w:rPr>
        <w:t>3.6%，师资结构进一步优化</w:t>
      </w:r>
      <w:r>
        <w:rPr>
          <w:rFonts w:hint="eastAsia"/>
          <w:color w:val="000000"/>
          <w:sz w:val="24"/>
          <w:szCs w:val="30"/>
        </w:rPr>
        <w:t>。详见表2-1、2-2、2-3。</w:t>
      </w:r>
    </w:p>
    <w:p>
      <w:pPr>
        <w:tabs>
          <w:tab w:val="left" w:pos="435"/>
          <w:tab w:val="center" w:pos="4535"/>
        </w:tabs>
        <w:snapToGrid w:val="0"/>
        <w:spacing w:after="156" w:afterLines="50" w:line="400" w:lineRule="exact"/>
        <w:ind w:firstLine="316" w:firstLineChars="150"/>
        <w:jc w:val="center"/>
        <w:rPr>
          <w:color w:val="C00000"/>
          <w:sz w:val="24"/>
        </w:rPr>
      </w:pPr>
      <w:r>
        <w:rPr>
          <w:rFonts w:hint="eastAsia" w:cs="宋体"/>
          <w:b/>
          <w:color w:val="000000"/>
          <w:kern w:val="0"/>
          <w:szCs w:val="21"/>
        </w:rPr>
        <w:t>表2-1  201</w:t>
      </w:r>
      <w:r>
        <w:rPr>
          <w:rFonts w:cs="宋体"/>
          <w:b/>
          <w:color w:val="000000"/>
          <w:kern w:val="0"/>
          <w:szCs w:val="21"/>
        </w:rPr>
        <w:t>7</w:t>
      </w:r>
      <w:r>
        <w:rPr>
          <w:rFonts w:hint="eastAsia" w:cs="宋体"/>
          <w:b/>
          <w:color w:val="000000"/>
          <w:kern w:val="0"/>
          <w:szCs w:val="21"/>
        </w:rPr>
        <w:t>-201</w:t>
      </w:r>
      <w:r>
        <w:rPr>
          <w:rFonts w:cs="宋体"/>
          <w:b/>
          <w:color w:val="000000"/>
          <w:kern w:val="0"/>
          <w:szCs w:val="21"/>
        </w:rPr>
        <w:t>8</w:t>
      </w:r>
      <w:r>
        <w:rPr>
          <w:rFonts w:hint="eastAsia" w:cs="宋体"/>
          <w:b/>
          <w:color w:val="000000"/>
          <w:kern w:val="0"/>
          <w:szCs w:val="21"/>
        </w:rPr>
        <w:t>学年专任教师职称结构</w:t>
      </w:r>
      <w:r>
        <w:rPr>
          <w:rFonts w:hint="eastAsia" w:cs="宋体"/>
          <w:b/>
          <w:color w:val="000000"/>
          <w:kern w:val="0"/>
          <w:szCs w:val="21"/>
          <w:lang w:eastAsia="zh-CN"/>
        </w:rPr>
        <w:t>一览</w:t>
      </w:r>
      <w:r>
        <w:rPr>
          <w:rFonts w:hint="eastAsia" w:cs="宋体"/>
          <w:b/>
          <w:color w:val="000000"/>
          <w:kern w:val="0"/>
          <w:szCs w:val="21"/>
        </w:rPr>
        <w:t>表</w:t>
      </w:r>
    </w:p>
    <w:tbl>
      <w:tblPr>
        <w:tblStyle w:val="15"/>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6CCFF"/>
        <w:tblLayout w:type="fixed"/>
        <w:tblCellMar>
          <w:top w:w="0" w:type="dxa"/>
          <w:left w:w="108" w:type="dxa"/>
          <w:bottom w:w="0" w:type="dxa"/>
          <w:right w:w="108" w:type="dxa"/>
        </w:tblCellMar>
      </w:tblPr>
      <w:tblGrid>
        <w:gridCol w:w="891"/>
        <w:gridCol w:w="815"/>
        <w:gridCol w:w="1176"/>
        <w:gridCol w:w="907"/>
        <w:gridCol w:w="1086"/>
        <w:gridCol w:w="812"/>
        <w:gridCol w:w="1181"/>
        <w:gridCol w:w="90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6CCFF"/>
          <w:tblLayout w:type="fixed"/>
          <w:tblCellMar>
            <w:top w:w="0" w:type="dxa"/>
            <w:left w:w="108" w:type="dxa"/>
            <w:bottom w:w="0" w:type="dxa"/>
            <w:right w:w="108" w:type="dxa"/>
          </w:tblCellMar>
        </w:tblPrEx>
        <w:trPr>
          <w:cantSplit/>
          <w:trHeight w:val="418" w:hRule="atLeast"/>
          <w:jc w:val="center"/>
        </w:trPr>
        <w:tc>
          <w:tcPr>
            <w:tcW w:w="891" w:type="dxa"/>
            <w:vMerge w:val="restart"/>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bookmarkStart w:id="13" w:name="OLE_LINK2"/>
            <w:r>
              <w:rPr>
                <w:rFonts w:hint="eastAsia" w:cs="宋体"/>
                <w:color w:val="000000"/>
                <w:szCs w:val="21"/>
              </w:rPr>
              <w:t>教师</w:t>
            </w:r>
          </w:p>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总数</w:t>
            </w:r>
          </w:p>
        </w:tc>
        <w:tc>
          <w:tcPr>
            <w:tcW w:w="1991"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教授</w:t>
            </w:r>
          </w:p>
        </w:tc>
        <w:tc>
          <w:tcPr>
            <w:tcW w:w="1993"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副教授</w:t>
            </w:r>
          </w:p>
        </w:tc>
        <w:tc>
          <w:tcPr>
            <w:tcW w:w="1993"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讲师</w:t>
            </w:r>
          </w:p>
        </w:tc>
        <w:tc>
          <w:tcPr>
            <w:tcW w:w="1992"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助教及其他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891" w:type="dxa"/>
            <w:vMerge w:val="continue"/>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p>
        </w:tc>
        <w:tc>
          <w:tcPr>
            <w:tcW w:w="815"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176"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07"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086"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812"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181"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04"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088"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891"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1141</w:t>
            </w:r>
          </w:p>
        </w:tc>
        <w:tc>
          <w:tcPr>
            <w:tcW w:w="815"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143</w:t>
            </w:r>
          </w:p>
        </w:tc>
        <w:tc>
          <w:tcPr>
            <w:tcW w:w="117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12.53</w:t>
            </w:r>
          </w:p>
        </w:tc>
        <w:tc>
          <w:tcPr>
            <w:tcW w:w="90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380</w:t>
            </w:r>
          </w:p>
        </w:tc>
        <w:tc>
          <w:tcPr>
            <w:tcW w:w="10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33.3</w:t>
            </w:r>
          </w:p>
        </w:tc>
        <w:tc>
          <w:tcPr>
            <w:tcW w:w="812"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405</w:t>
            </w:r>
          </w:p>
        </w:tc>
        <w:tc>
          <w:tcPr>
            <w:tcW w:w="1181"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sz w:val="20"/>
              </w:rPr>
              <w:t>35.49</w:t>
            </w:r>
          </w:p>
        </w:tc>
        <w:tc>
          <w:tcPr>
            <w:tcW w:w="90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213</w:t>
            </w:r>
          </w:p>
        </w:tc>
        <w:tc>
          <w:tcPr>
            <w:tcW w:w="108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18</w:t>
            </w:r>
            <w:r>
              <w:rPr>
                <w:rFonts w:hint="eastAsia" w:cs="宋体"/>
                <w:color w:val="000000"/>
                <w:szCs w:val="21"/>
              </w:rPr>
              <w:t>.</w:t>
            </w:r>
            <w:r>
              <w:rPr>
                <w:rFonts w:hint="default" w:cs="宋体"/>
                <w:color w:val="000000"/>
                <w:szCs w:val="21"/>
              </w:rPr>
              <w:t>67</w:t>
            </w:r>
          </w:p>
        </w:tc>
      </w:tr>
      <w:bookmarkEnd w:id="13"/>
    </w:tbl>
    <w:p>
      <w:pPr>
        <w:tabs>
          <w:tab w:val="left" w:pos="435"/>
          <w:tab w:val="center" w:pos="4535"/>
        </w:tabs>
        <w:snapToGrid w:val="0"/>
        <w:spacing w:after="156" w:afterLines="50" w:line="400" w:lineRule="exact"/>
        <w:ind w:firstLine="316" w:firstLineChars="150"/>
        <w:jc w:val="center"/>
        <w:rPr>
          <w:rFonts w:cs="宋体"/>
          <w:b/>
          <w:color w:val="000000"/>
          <w:kern w:val="0"/>
          <w:szCs w:val="21"/>
        </w:rPr>
      </w:pPr>
      <w:r>
        <w:rPr>
          <w:rFonts w:hint="eastAsia" w:cs="宋体"/>
          <w:b/>
          <w:color w:val="000000"/>
          <w:kern w:val="0"/>
          <w:szCs w:val="21"/>
        </w:rPr>
        <w:t>表2-2  201</w:t>
      </w:r>
      <w:r>
        <w:rPr>
          <w:rFonts w:cs="宋体"/>
          <w:b/>
          <w:color w:val="000000"/>
          <w:kern w:val="0"/>
          <w:szCs w:val="21"/>
        </w:rPr>
        <w:t>7</w:t>
      </w:r>
      <w:r>
        <w:rPr>
          <w:rFonts w:hint="eastAsia" w:cs="宋体"/>
          <w:b/>
          <w:color w:val="000000"/>
          <w:kern w:val="0"/>
          <w:szCs w:val="21"/>
        </w:rPr>
        <w:t>-201</w:t>
      </w:r>
      <w:r>
        <w:rPr>
          <w:rFonts w:cs="宋体"/>
          <w:b/>
          <w:color w:val="000000"/>
          <w:kern w:val="0"/>
          <w:szCs w:val="21"/>
        </w:rPr>
        <w:t>8</w:t>
      </w:r>
      <w:r>
        <w:rPr>
          <w:rFonts w:hint="eastAsia" w:cs="宋体"/>
          <w:b/>
          <w:color w:val="000000"/>
          <w:kern w:val="0"/>
          <w:szCs w:val="21"/>
        </w:rPr>
        <w:t>学年专任教师年龄结构</w:t>
      </w:r>
      <w:r>
        <w:rPr>
          <w:rFonts w:hint="eastAsia" w:cs="宋体"/>
          <w:b/>
          <w:color w:val="000000"/>
          <w:kern w:val="0"/>
          <w:szCs w:val="21"/>
          <w:lang w:eastAsia="zh-CN"/>
        </w:rPr>
        <w:t>一览</w:t>
      </w:r>
      <w:r>
        <w:rPr>
          <w:rFonts w:hint="eastAsia" w:cs="宋体"/>
          <w:b/>
          <w:color w:val="000000"/>
          <w:kern w:val="0"/>
          <w:szCs w:val="21"/>
        </w:rPr>
        <w:t>表</w:t>
      </w:r>
    </w:p>
    <w:tbl>
      <w:tblPr>
        <w:tblStyle w:val="15"/>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99FF"/>
        <w:tblLayout w:type="fixed"/>
        <w:tblCellMar>
          <w:top w:w="0" w:type="dxa"/>
          <w:left w:w="108" w:type="dxa"/>
          <w:bottom w:w="0" w:type="dxa"/>
          <w:right w:w="108" w:type="dxa"/>
        </w:tblCellMar>
      </w:tblPr>
      <w:tblGrid>
        <w:gridCol w:w="884"/>
        <w:gridCol w:w="827"/>
        <w:gridCol w:w="1174"/>
        <w:gridCol w:w="914"/>
        <w:gridCol w:w="1086"/>
        <w:gridCol w:w="817"/>
        <w:gridCol w:w="1182"/>
        <w:gridCol w:w="90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3399FF"/>
          <w:tblLayout w:type="fixed"/>
          <w:tblCellMar>
            <w:top w:w="0" w:type="dxa"/>
            <w:left w:w="108" w:type="dxa"/>
            <w:bottom w:w="0" w:type="dxa"/>
            <w:right w:w="108" w:type="dxa"/>
          </w:tblCellMar>
        </w:tblPrEx>
        <w:trPr>
          <w:cantSplit/>
          <w:trHeight w:val="431" w:hRule="atLeast"/>
          <w:jc w:val="center"/>
        </w:trPr>
        <w:tc>
          <w:tcPr>
            <w:tcW w:w="884" w:type="dxa"/>
            <w:vMerge w:val="restart"/>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教师</w:t>
            </w:r>
          </w:p>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总数</w:t>
            </w:r>
          </w:p>
        </w:tc>
        <w:tc>
          <w:tcPr>
            <w:tcW w:w="2001"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35岁及以下</w:t>
            </w:r>
          </w:p>
        </w:tc>
        <w:tc>
          <w:tcPr>
            <w:tcW w:w="2000"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36-45岁</w:t>
            </w:r>
          </w:p>
        </w:tc>
        <w:tc>
          <w:tcPr>
            <w:tcW w:w="1999"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46-55岁</w:t>
            </w:r>
          </w:p>
        </w:tc>
        <w:tc>
          <w:tcPr>
            <w:tcW w:w="1996"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56岁及以上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884" w:type="dxa"/>
            <w:vMerge w:val="continue"/>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p>
        </w:tc>
        <w:tc>
          <w:tcPr>
            <w:tcW w:w="827"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174"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14"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086"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817"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182"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08"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088"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8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eastAsia" w:cs="宋体"/>
                <w:color w:val="000000"/>
                <w:szCs w:val="21"/>
              </w:rPr>
              <w:t>11</w:t>
            </w:r>
            <w:r>
              <w:rPr>
                <w:rFonts w:hint="default" w:cs="宋体"/>
                <w:color w:val="000000"/>
                <w:szCs w:val="21"/>
              </w:rPr>
              <w:t>41</w:t>
            </w:r>
          </w:p>
        </w:tc>
        <w:tc>
          <w:tcPr>
            <w:tcW w:w="82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271</w:t>
            </w:r>
          </w:p>
        </w:tc>
        <w:tc>
          <w:tcPr>
            <w:tcW w:w="11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23.75</w:t>
            </w:r>
          </w:p>
        </w:tc>
        <w:tc>
          <w:tcPr>
            <w:tcW w:w="91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525</w:t>
            </w:r>
          </w:p>
        </w:tc>
        <w:tc>
          <w:tcPr>
            <w:tcW w:w="10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46.01</w:t>
            </w:r>
          </w:p>
        </w:tc>
        <w:tc>
          <w:tcPr>
            <w:tcW w:w="8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294</w:t>
            </w:r>
          </w:p>
        </w:tc>
        <w:tc>
          <w:tcPr>
            <w:tcW w:w="1182"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25.77</w:t>
            </w:r>
          </w:p>
        </w:tc>
        <w:tc>
          <w:tcPr>
            <w:tcW w:w="90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51</w:t>
            </w:r>
          </w:p>
        </w:tc>
        <w:tc>
          <w:tcPr>
            <w:tcW w:w="108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4.47</w:t>
            </w:r>
          </w:p>
        </w:tc>
      </w:tr>
    </w:tbl>
    <w:p>
      <w:pPr>
        <w:tabs>
          <w:tab w:val="left" w:pos="435"/>
          <w:tab w:val="center" w:pos="4535"/>
        </w:tabs>
        <w:snapToGrid w:val="0"/>
        <w:spacing w:after="156" w:afterLines="50" w:line="400" w:lineRule="exact"/>
        <w:ind w:firstLine="316" w:firstLineChars="150"/>
        <w:jc w:val="center"/>
        <w:rPr>
          <w:rFonts w:cs="宋体"/>
          <w:b/>
          <w:color w:val="000000"/>
          <w:kern w:val="0"/>
          <w:szCs w:val="21"/>
        </w:rPr>
      </w:pPr>
      <w:r>
        <w:rPr>
          <w:rFonts w:hint="eastAsia" w:cs="宋体"/>
          <w:b/>
          <w:color w:val="000000"/>
          <w:kern w:val="0"/>
          <w:szCs w:val="21"/>
        </w:rPr>
        <w:t>表2-3  201</w:t>
      </w:r>
      <w:r>
        <w:rPr>
          <w:rFonts w:cs="宋体"/>
          <w:b/>
          <w:color w:val="000000"/>
          <w:kern w:val="0"/>
          <w:szCs w:val="21"/>
        </w:rPr>
        <w:t>7</w:t>
      </w:r>
      <w:r>
        <w:rPr>
          <w:rFonts w:hint="eastAsia" w:cs="宋体"/>
          <w:b/>
          <w:color w:val="000000"/>
          <w:kern w:val="0"/>
          <w:szCs w:val="21"/>
        </w:rPr>
        <w:t>-201</w:t>
      </w:r>
      <w:r>
        <w:rPr>
          <w:rFonts w:cs="宋体"/>
          <w:b/>
          <w:color w:val="000000"/>
          <w:kern w:val="0"/>
          <w:szCs w:val="21"/>
        </w:rPr>
        <w:t>8</w:t>
      </w:r>
      <w:r>
        <w:rPr>
          <w:rFonts w:hint="eastAsia" w:cs="宋体"/>
          <w:b/>
          <w:color w:val="000000"/>
          <w:kern w:val="0"/>
          <w:szCs w:val="21"/>
        </w:rPr>
        <w:t>学年专任教师学位结构</w:t>
      </w:r>
      <w:r>
        <w:rPr>
          <w:rFonts w:hint="eastAsia" w:cs="宋体"/>
          <w:b/>
          <w:color w:val="000000"/>
          <w:kern w:val="0"/>
          <w:szCs w:val="21"/>
          <w:lang w:eastAsia="zh-CN"/>
        </w:rPr>
        <w:t>一览</w:t>
      </w:r>
      <w:r>
        <w:rPr>
          <w:rFonts w:hint="eastAsia" w:cs="宋体"/>
          <w:b/>
          <w:color w:val="000000"/>
          <w:kern w:val="0"/>
          <w:szCs w:val="21"/>
        </w:rPr>
        <w:t>表</w:t>
      </w:r>
    </w:p>
    <w:tbl>
      <w:tblPr>
        <w:tblStyle w:val="15"/>
        <w:tblW w:w="7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699FF"/>
        <w:tblLayout w:type="fixed"/>
        <w:tblCellMar>
          <w:top w:w="0" w:type="dxa"/>
          <w:left w:w="108" w:type="dxa"/>
          <w:bottom w:w="0" w:type="dxa"/>
          <w:right w:w="108" w:type="dxa"/>
        </w:tblCellMar>
      </w:tblPr>
      <w:tblGrid>
        <w:gridCol w:w="1368"/>
        <w:gridCol w:w="910"/>
        <w:gridCol w:w="1091"/>
        <w:gridCol w:w="917"/>
        <w:gridCol w:w="1159"/>
        <w:gridCol w:w="95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699FF"/>
          <w:tblLayout w:type="fixed"/>
          <w:tblCellMar>
            <w:top w:w="0" w:type="dxa"/>
            <w:left w:w="108" w:type="dxa"/>
            <w:bottom w:w="0" w:type="dxa"/>
            <w:right w:w="108" w:type="dxa"/>
          </w:tblCellMar>
        </w:tblPrEx>
        <w:trPr>
          <w:cantSplit/>
          <w:trHeight w:val="434" w:hRule="atLeast"/>
          <w:jc w:val="center"/>
        </w:trPr>
        <w:tc>
          <w:tcPr>
            <w:tcW w:w="1368" w:type="dxa"/>
            <w:vMerge w:val="restart"/>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教师总数</w:t>
            </w:r>
          </w:p>
        </w:tc>
        <w:tc>
          <w:tcPr>
            <w:tcW w:w="2001"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博士</w:t>
            </w:r>
          </w:p>
        </w:tc>
        <w:tc>
          <w:tcPr>
            <w:tcW w:w="2076"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硕士</w:t>
            </w:r>
          </w:p>
        </w:tc>
        <w:tc>
          <w:tcPr>
            <w:tcW w:w="2315" w:type="dxa"/>
            <w:gridSpan w:val="2"/>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学士及其他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368" w:type="dxa"/>
            <w:vMerge w:val="continue"/>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p>
        </w:tc>
        <w:tc>
          <w:tcPr>
            <w:tcW w:w="910"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091"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17"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159"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比例（%）</w:t>
            </w:r>
          </w:p>
        </w:tc>
        <w:tc>
          <w:tcPr>
            <w:tcW w:w="954"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zCs w:val="21"/>
              </w:rPr>
            </w:pPr>
            <w:r>
              <w:rPr>
                <w:rFonts w:hint="eastAsia" w:cs="宋体"/>
                <w:color w:val="000000"/>
                <w:szCs w:val="21"/>
              </w:rPr>
              <w:t>人数</w:t>
            </w:r>
          </w:p>
        </w:tc>
        <w:tc>
          <w:tcPr>
            <w:tcW w:w="1361" w:type="dxa"/>
            <w:tcBorders>
              <w:bottom w:val="single" w:color="auto" w:sz="4" w:space="0"/>
            </w:tcBorders>
            <w:shd w:val="clear" w:color="auto" w:fill="9CC2E5" w:themeFill="accent1" w:themeFillTint="99"/>
            <w:vAlign w:val="center"/>
          </w:tcPr>
          <w:p>
            <w:pPr>
              <w:keepNext w:val="0"/>
              <w:keepLines w:val="0"/>
              <w:suppressLineNumbers w:val="0"/>
              <w:tabs>
                <w:tab w:val="left" w:pos="3332"/>
              </w:tabs>
              <w:spacing w:before="0" w:beforeAutospacing="0" w:after="0" w:afterAutospacing="0"/>
              <w:ind w:left="0" w:right="0"/>
              <w:jc w:val="center"/>
              <w:rPr>
                <w:rFonts w:hint="default" w:cs="宋体"/>
                <w:color w:val="000000"/>
                <w:spacing w:val="-4"/>
                <w:szCs w:val="21"/>
              </w:rPr>
            </w:pPr>
            <w:r>
              <w:rPr>
                <w:rFonts w:hint="eastAsia" w:cs="宋体"/>
                <w:color w:val="000000"/>
                <w:spacing w:val="-4"/>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3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eastAsia" w:cs="宋体"/>
                <w:color w:val="000000"/>
                <w:szCs w:val="21"/>
              </w:rPr>
              <w:t>11</w:t>
            </w:r>
            <w:r>
              <w:rPr>
                <w:rFonts w:hint="default" w:cs="宋体"/>
                <w:color w:val="000000"/>
                <w:szCs w:val="21"/>
              </w:rPr>
              <w:t>41</w:t>
            </w:r>
          </w:p>
        </w:tc>
        <w:tc>
          <w:tcPr>
            <w:tcW w:w="91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384</w:t>
            </w:r>
          </w:p>
        </w:tc>
        <w:tc>
          <w:tcPr>
            <w:tcW w:w="1091"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33.65</w:t>
            </w:r>
          </w:p>
        </w:tc>
        <w:tc>
          <w:tcPr>
            <w:tcW w:w="9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592</w:t>
            </w:r>
          </w:p>
        </w:tc>
        <w:tc>
          <w:tcPr>
            <w:tcW w:w="1159"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51.88</w:t>
            </w:r>
          </w:p>
        </w:tc>
        <w:tc>
          <w:tcPr>
            <w:tcW w:w="95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165</w:t>
            </w:r>
          </w:p>
        </w:tc>
        <w:tc>
          <w:tcPr>
            <w:tcW w:w="1361"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default" w:cs="宋体"/>
                <w:color w:val="000000"/>
                <w:szCs w:val="21"/>
              </w:rPr>
            </w:pPr>
            <w:r>
              <w:rPr>
                <w:rFonts w:hint="default" w:cs="宋体"/>
                <w:color w:val="000000"/>
                <w:szCs w:val="21"/>
              </w:rPr>
              <w:t>14.46</w:t>
            </w:r>
          </w:p>
        </w:tc>
      </w:tr>
      <w:bookmarkEnd w:id="12"/>
    </w:tbl>
    <w:p>
      <w:pPr>
        <w:pStyle w:val="3"/>
        <w:numPr>
          <w:ilvl w:val="0"/>
          <w:numId w:val="4"/>
        </w:numPr>
        <w:rPr>
          <w:rFonts w:hint="default"/>
        </w:rPr>
      </w:pPr>
      <w:bookmarkStart w:id="14" w:name="_Toc9159"/>
      <w:r>
        <w:rPr>
          <w:rFonts w:hint="default"/>
        </w:rPr>
        <w:t>主讲教师</w:t>
      </w:r>
      <w:bookmarkEnd w:id="14"/>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kern w:val="0"/>
          <w:sz w:val="24"/>
        </w:rPr>
      </w:pPr>
      <w:r>
        <w:rPr>
          <w:rFonts w:hint="eastAsia" w:ascii="宋体" w:hAnsi="宋体"/>
          <w:color w:val="auto"/>
          <w:kern w:val="0"/>
          <w:sz w:val="24"/>
        </w:rPr>
        <w:t>2017</w:t>
      </w:r>
      <w:r>
        <w:rPr>
          <w:rFonts w:hint="eastAsia" w:ascii="宋体" w:hAnsi="宋体"/>
          <w:color w:val="auto"/>
          <w:kern w:val="0"/>
          <w:sz w:val="24"/>
          <w:lang w:val="en-US" w:eastAsia="zh-CN"/>
        </w:rPr>
        <w:t>-2018</w:t>
      </w:r>
      <w:r>
        <w:rPr>
          <w:rFonts w:hint="eastAsia" w:ascii="宋体" w:hAnsi="宋体"/>
          <w:color w:val="auto"/>
          <w:kern w:val="0"/>
          <w:sz w:val="24"/>
        </w:rPr>
        <w:t>学年</w:t>
      </w:r>
      <w:r>
        <w:rPr>
          <w:rFonts w:hint="eastAsia" w:ascii="宋体" w:hAnsi="宋体"/>
          <w:color w:val="auto"/>
          <w:kern w:val="0"/>
          <w:sz w:val="24"/>
          <w:lang w:eastAsia="zh-CN"/>
        </w:rPr>
        <w:t>，</w:t>
      </w:r>
      <w:r>
        <w:rPr>
          <w:rFonts w:hint="eastAsia" w:ascii="宋体" w:hAnsi="宋体"/>
          <w:color w:val="auto"/>
          <w:kern w:val="0"/>
          <w:sz w:val="24"/>
        </w:rPr>
        <w:t>全校</w:t>
      </w:r>
      <w:r>
        <w:rPr>
          <w:rFonts w:hint="eastAsia" w:ascii="宋体" w:hAnsi="宋体"/>
          <w:kern w:val="0"/>
          <w:sz w:val="24"/>
        </w:rPr>
        <w:t>开设课程总门数为3065门，其中双语教学课程总门数为8门；总门次数为8234门次，教授、副教授讲授3270门次，占全校本科课程授课门次的39.71%。授课情况如下图所示：</w:t>
      </w:r>
    </w:p>
    <w:p>
      <w:pPr>
        <w:tabs>
          <w:tab w:val="left" w:pos="435"/>
          <w:tab w:val="center" w:pos="4535"/>
        </w:tabs>
        <w:snapToGrid w:val="0"/>
        <w:spacing w:after="156" w:afterLines="50" w:line="400" w:lineRule="exact"/>
        <w:ind w:firstLine="316" w:firstLineChars="150"/>
        <w:jc w:val="center"/>
        <w:rPr>
          <w:rFonts w:hint="eastAsia" w:eastAsia="宋体" w:cs="宋体"/>
          <w:b/>
          <w:color w:val="000000"/>
          <w:kern w:val="0"/>
          <w:szCs w:val="21"/>
          <w:highlight w:val="none"/>
          <w:lang w:eastAsia="zh-CN"/>
        </w:rPr>
      </w:pPr>
      <w:r>
        <w:rPr>
          <w:rFonts w:hint="eastAsia" w:cs="宋体"/>
          <w:b/>
          <w:color w:val="000000"/>
          <w:kern w:val="0"/>
          <w:szCs w:val="21"/>
          <w:highlight w:val="none"/>
          <w:lang w:eastAsia="zh-CN"/>
        </w:rPr>
        <w:t>表</w:t>
      </w:r>
      <w:r>
        <w:rPr>
          <w:rFonts w:hint="eastAsia" w:cs="宋体"/>
          <w:b/>
          <w:color w:val="000000"/>
          <w:kern w:val="0"/>
          <w:szCs w:val="21"/>
          <w:highlight w:val="none"/>
          <w:lang w:val="en-US" w:eastAsia="zh-CN"/>
        </w:rPr>
        <w:t>2-4</w:t>
      </w:r>
      <w:r>
        <w:rPr>
          <w:rFonts w:hint="eastAsia" w:cs="宋体"/>
          <w:b/>
          <w:color w:val="auto"/>
          <w:kern w:val="0"/>
          <w:szCs w:val="21"/>
          <w:highlight w:val="none"/>
          <w:lang w:val="en-US" w:eastAsia="zh-CN"/>
        </w:rPr>
        <w:t xml:space="preserve">  </w:t>
      </w:r>
      <w:r>
        <w:rPr>
          <w:rFonts w:hint="eastAsia" w:cs="宋体"/>
          <w:b/>
          <w:color w:val="auto"/>
          <w:kern w:val="0"/>
          <w:szCs w:val="21"/>
          <w:highlight w:val="none"/>
        </w:rPr>
        <w:t>2017</w:t>
      </w:r>
      <w:r>
        <w:rPr>
          <w:rFonts w:hint="eastAsia" w:cs="宋体"/>
          <w:b/>
          <w:color w:val="auto"/>
          <w:kern w:val="0"/>
          <w:szCs w:val="21"/>
          <w:highlight w:val="none"/>
          <w:lang w:val="en-US" w:eastAsia="zh-CN"/>
        </w:rPr>
        <w:t>-2018</w:t>
      </w:r>
      <w:r>
        <w:rPr>
          <w:rFonts w:hint="eastAsia" w:cs="宋体"/>
          <w:b/>
          <w:color w:val="auto"/>
          <w:kern w:val="0"/>
          <w:szCs w:val="21"/>
          <w:highlight w:val="none"/>
        </w:rPr>
        <w:t>学年教</w:t>
      </w:r>
      <w:r>
        <w:rPr>
          <w:rFonts w:hint="eastAsia" w:cs="宋体"/>
          <w:b/>
          <w:color w:val="000000"/>
          <w:kern w:val="0"/>
          <w:szCs w:val="21"/>
          <w:highlight w:val="none"/>
        </w:rPr>
        <w:t>授、副教授讲授本科课程情况</w:t>
      </w:r>
      <w:r>
        <w:rPr>
          <w:rFonts w:hint="eastAsia" w:cs="宋体"/>
          <w:b/>
          <w:color w:val="000000"/>
          <w:kern w:val="0"/>
          <w:szCs w:val="21"/>
          <w:highlight w:val="none"/>
          <w:lang w:eastAsia="zh-CN"/>
        </w:rPr>
        <w:t>一览表</w:t>
      </w:r>
    </w:p>
    <w:tbl>
      <w:tblPr>
        <w:tblStyle w:val="15"/>
        <w:tblW w:w="7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337"/>
        <w:gridCol w:w="1361"/>
        <w:gridCol w:w="1048"/>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018" w:type="dxa"/>
            <w:vMerge w:val="restart"/>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课程总量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（门次）</w:t>
            </w:r>
          </w:p>
        </w:tc>
        <w:tc>
          <w:tcPr>
            <w:tcW w:w="2698" w:type="dxa"/>
            <w:gridSpan w:val="2"/>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教授主讲课程</w:t>
            </w:r>
          </w:p>
        </w:tc>
        <w:tc>
          <w:tcPr>
            <w:tcW w:w="3004" w:type="dxa"/>
            <w:gridSpan w:val="2"/>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副教授主讲课程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018" w:type="dxa"/>
            <w:vMerge w:val="continue"/>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p>
        </w:tc>
        <w:tc>
          <w:tcPr>
            <w:tcW w:w="1337" w:type="dxa"/>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门次</w:t>
            </w:r>
          </w:p>
        </w:tc>
        <w:tc>
          <w:tcPr>
            <w:tcW w:w="1361" w:type="dxa"/>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outlineLvl w:val="9"/>
              <w:rPr>
                <w:rFonts w:hint="eastAsia" w:ascii="宋体" w:hAnsi="宋体"/>
                <w:kern w:val="0"/>
                <w:sz w:val="24"/>
              </w:rPr>
            </w:pPr>
            <w:r>
              <w:rPr>
                <w:rFonts w:hint="eastAsia" w:ascii="宋体" w:hAnsi="宋体"/>
                <w:kern w:val="0"/>
                <w:sz w:val="24"/>
              </w:rPr>
              <w:t>比例(%)</w:t>
            </w:r>
          </w:p>
        </w:tc>
        <w:tc>
          <w:tcPr>
            <w:tcW w:w="1048" w:type="dxa"/>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outlineLvl w:val="9"/>
              <w:rPr>
                <w:rFonts w:hint="eastAsia" w:ascii="宋体" w:hAnsi="宋体"/>
                <w:kern w:val="0"/>
                <w:sz w:val="24"/>
              </w:rPr>
            </w:pPr>
            <w:r>
              <w:rPr>
                <w:rFonts w:hint="eastAsia" w:ascii="宋体" w:hAnsi="宋体"/>
                <w:kern w:val="0"/>
                <w:sz w:val="24"/>
              </w:rPr>
              <w:t>门次</w:t>
            </w:r>
          </w:p>
        </w:tc>
        <w:tc>
          <w:tcPr>
            <w:tcW w:w="1956" w:type="dxa"/>
            <w:shd w:val="clear" w:color="auto" w:fill="9CC2E5" w:themeFill="accent1" w:themeFillTint="99"/>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18" w:type="dxa"/>
            <w:shd w:val="clear" w:color="auto" w:fill="DEEBF6" w:themeFill="accent1" w:themeFillTint="3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8234</w:t>
            </w:r>
          </w:p>
        </w:tc>
        <w:tc>
          <w:tcPr>
            <w:tcW w:w="1337" w:type="dxa"/>
            <w:shd w:val="clear" w:color="auto" w:fill="DEEBF6" w:themeFill="accent1" w:themeFillTint="3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727</w:t>
            </w:r>
          </w:p>
        </w:tc>
        <w:tc>
          <w:tcPr>
            <w:tcW w:w="1361" w:type="dxa"/>
            <w:shd w:val="clear" w:color="auto" w:fill="DEEBF6" w:themeFill="accent1" w:themeFillTint="3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8.83%</w:t>
            </w:r>
          </w:p>
        </w:tc>
        <w:tc>
          <w:tcPr>
            <w:tcW w:w="1048" w:type="dxa"/>
            <w:shd w:val="clear" w:color="auto" w:fill="DEEBF6" w:themeFill="accent1" w:themeFillTint="3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outlineLvl w:val="9"/>
              <w:rPr>
                <w:rFonts w:hint="eastAsia" w:ascii="宋体" w:hAnsi="宋体"/>
                <w:kern w:val="0"/>
                <w:sz w:val="24"/>
              </w:rPr>
            </w:pPr>
            <w:r>
              <w:rPr>
                <w:rFonts w:hint="eastAsia" w:ascii="宋体" w:hAnsi="宋体"/>
                <w:kern w:val="0"/>
                <w:sz w:val="24"/>
              </w:rPr>
              <w:t>2543</w:t>
            </w:r>
          </w:p>
        </w:tc>
        <w:tc>
          <w:tcPr>
            <w:tcW w:w="1956" w:type="dxa"/>
            <w:shd w:val="clear" w:color="auto" w:fill="DEEBF6" w:themeFill="accent1" w:themeFillTint="3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textAlignment w:val="auto"/>
              <w:outlineLvl w:val="9"/>
              <w:rPr>
                <w:rFonts w:hint="eastAsia" w:ascii="宋体" w:hAnsi="宋体"/>
                <w:kern w:val="0"/>
                <w:sz w:val="24"/>
              </w:rPr>
            </w:pPr>
            <w:r>
              <w:rPr>
                <w:rFonts w:hint="eastAsia" w:ascii="宋体" w:hAnsi="宋体"/>
                <w:kern w:val="0"/>
                <w:sz w:val="24"/>
              </w:rPr>
              <w:t>30.88%</w:t>
            </w:r>
          </w:p>
        </w:tc>
      </w:tr>
    </w:tbl>
    <w:p>
      <w:pPr>
        <w:pStyle w:val="3"/>
        <w:keepNext/>
        <w:keepLines/>
        <w:pageBreakBefore w:val="0"/>
        <w:widowControl w:val="0"/>
        <w:kinsoku/>
        <w:wordWrap/>
        <w:overflowPunct/>
        <w:topLinePunct w:val="0"/>
        <w:autoSpaceDE/>
        <w:autoSpaceDN/>
        <w:bidi w:val="0"/>
        <w:adjustRightInd/>
        <w:snapToGrid/>
        <w:textAlignment w:val="auto"/>
        <w:rPr>
          <w:rStyle w:val="20"/>
          <w:rFonts w:ascii="黑体" w:hAnsi="黑体"/>
          <w:b w:val="0"/>
          <w:bCs w:val="0"/>
          <w:sz w:val="30"/>
          <w:szCs w:val="30"/>
        </w:rPr>
      </w:pPr>
      <w:bookmarkStart w:id="15" w:name="_Toc16049"/>
      <w:bookmarkStart w:id="16" w:name="_Toc502844475"/>
      <w:r>
        <w:rPr>
          <w:rStyle w:val="20"/>
          <w:rFonts w:ascii="黑体" w:hAnsi="黑体"/>
          <w:b w:val="0"/>
          <w:bCs w:val="0"/>
          <w:sz w:val="30"/>
          <w:szCs w:val="30"/>
        </w:rPr>
        <w:t>（三）教师发展</w:t>
      </w:r>
      <w:bookmarkEnd w:id="15"/>
      <w:bookmarkEnd w:id="16"/>
    </w:p>
    <w:p>
      <w:pPr>
        <w:autoSpaceDE w:val="0"/>
        <w:autoSpaceDN w:val="0"/>
        <w:adjustRightInd w:val="0"/>
        <w:spacing w:line="400" w:lineRule="exact"/>
        <w:ind w:firstLine="480"/>
        <w:jc w:val="left"/>
        <w:rPr>
          <w:rFonts w:cs="宋体"/>
          <w:kern w:val="0"/>
          <w:sz w:val="24"/>
        </w:rPr>
      </w:pPr>
      <w:r>
        <w:rPr>
          <w:rFonts w:cs="宋体"/>
          <w:kern w:val="0"/>
          <w:sz w:val="24"/>
        </w:rPr>
        <w:t>积极落实师资队伍的发展规划，全面落实师德</w:t>
      </w:r>
      <w:r>
        <w:rPr>
          <w:rFonts w:hint="eastAsia" w:cs="宋体"/>
          <w:kern w:val="0"/>
          <w:sz w:val="24"/>
        </w:rPr>
        <w:t>建设行动计划</w:t>
      </w:r>
      <w:r>
        <w:rPr>
          <w:rFonts w:cs="宋体"/>
          <w:kern w:val="0"/>
          <w:sz w:val="24"/>
        </w:rPr>
        <w:t>、</w:t>
      </w:r>
      <w:r>
        <w:rPr>
          <w:rFonts w:hint="eastAsia" w:cs="宋体"/>
          <w:kern w:val="0"/>
          <w:sz w:val="24"/>
        </w:rPr>
        <w:t>内涵提升行动计划</w:t>
      </w:r>
      <w:r>
        <w:rPr>
          <w:rFonts w:cs="宋体"/>
          <w:kern w:val="0"/>
          <w:sz w:val="24"/>
        </w:rPr>
        <w:t>、</w:t>
      </w:r>
      <w:r>
        <w:rPr>
          <w:rFonts w:hint="eastAsia" w:cs="宋体"/>
          <w:kern w:val="0"/>
          <w:sz w:val="24"/>
        </w:rPr>
        <w:t>应用型师资建设行动计划</w:t>
      </w:r>
      <w:r>
        <w:rPr>
          <w:rFonts w:cs="宋体"/>
          <w:kern w:val="0"/>
          <w:sz w:val="24"/>
        </w:rPr>
        <w:t>、</w:t>
      </w:r>
      <w:r>
        <w:rPr>
          <w:rFonts w:hint="eastAsia" w:cs="宋体"/>
          <w:kern w:val="0"/>
          <w:sz w:val="24"/>
        </w:rPr>
        <w:t>青年教师成长行动计划，助推人才强校战略。</w:t>
      </w:r>
    </w:p>
    <w:p>
      <w:pPr>
        <w:pStyle w:val="4"/>
        <w:ind w:left="0" w:leftChars="0" w:firstLine="0" w:firstLineChars="0"/>
        <w:jc w:val="left"/>
        <w:rPr>
          <w:rFonts w:hint="eastAsia" w:ascii="黑体" w:hAnsi="黑体" w:eastAsia="黑体" w:cs="黑体"/>
        </w:rPr>
      </w:pPr>
      <w:bookmarkStart w:id="17" w:name="_Toc502844476"/>
      <w:bookmarkStart w:id="18" w:name="_Toc31859"/>
      <w:r>
        <w:rPr>
          <w:rFonts w:hint="eastAsia" w:ascii="黑体" w:hAnsi="黑体" w:eastAsia="黑体" w:cs="黑体"/>
          <w:lang w:val="en-US" w:eastAsia="zh-CN"/>
        </w:rPr>
        <w:t>1.</w:t>
      </w:r>
      <w:r>
        <w:rPr>
          <w:rFonts w:hint="eastAsia" w:ascii="黑体" w:hAnsi="黑体" w:eastAsia="黑体" w:cs="黑体"/>
        </w:rPr>
        <w:t>加强体制机制保障</w:t>
      </w:r>
      <w:bookmarkEnd w:id="17"/>
      <w:bookmarkEnd w:id="18"/>
    </w:p>
    <w:p>
      <w:pPr>
        <w:autoSpaceDE w:val="0"/>
        <w:autoSpaceDN w:val="0"/>
        <w:adjustRightInd w:val="0"/>
        <w:spacing w:line="400" w:lineRule="exact"/>
        <w:ind w:firstLine="480"/>
        <w:jc w:val="left"/>
        <w:rPr>
          <w:rFonts w:hint="eastAsia" w:cs="宋体"/>
          <w:kern w:val="0"/>
          <w:sz w:val="24"/>
        </w:rPr>
      </w:pPr>
      <w:r>
        <w:rPr>
          <w:rFonts w:hint="eastAsia" w:cs="宋体"/>
          <w:kern w:val="0"/>
          <w:sz w:val="24"/>
        </w:rPr>
        <w:t>一是创新引才引智机制。修订人才引进</w:t>
      </w:r>
      <w:r>
        <w:rPr>
          <w:rFonts w:cs="宋体"/>
          <w:kern w:val="0"/>
          <w:sz w:val="24"/>
        </w:rPr>
        <w:t>实施办法</w:t>
      </w:r>
      <w:r>
        <w:rPr>
          <w:rFonts w:hint="eastAsia" w:cs="宋体"/>
          <w:kern w:val="0"/>
          <w:sz w:val="24"/>
        </w:rPr>
        <w:t>，建立规范、有序的引人程序和灵活有效的用人机制，对特别优秀或急需的高层次人才实行“一人一议”确定引进条件、引进待遇及岗位任务；在编制核算框架内继续采取刚柔并济的灵活办法，聘用国内外知名学者、专家为学校兼职教授，指导学科建设，带动学术团队开展学术研究工作。二是创新职称评审机制。</w:t>
      </w:r>
      <w:r>
        <w:rPr>
          <w:rFonts w:cs="宋体"/>
          <w:kern w:val="0"/>
          <w:sz w:val="24"/>
        </w:rPr>
        <w:t>修订</w:t>
      </w:r>
      <w:r>
        <w:rPr>
          <w:rFonts w:hint="eastAsia" w:cs="宋体"/>
          <w:kern w:val="0"/>
          <w:sz w:val="24"/>
        </w:rPr>
        <w:t>专业技术资格条件，鼓励优秀教师</w:t>
      </w:r>
      <w:r>
        <w:rPr>
          <w:rFonts w:cs="宋体"/>
          <w:kern w:val="0"/>
          <w:sz w:val="24"/>
        </w:rPr>
        <w:t>破格</w:t>
      </w:r>
      <w:r>
        <w:rPr>
          <w:rFonts w:hint="eastAsia" w:cs="宋体"/>
          <w:kern w:val="0"/>
          <w:sz w:val="24"/>
        </w:rPr>
        <w:t>申报高级职称，通过职称评审杠杆的调节作用，分类设置条件，分类设置评审指标，促进教学、科研、管理等各类人员的协调发展，有效协调教学与科研的关系。三是深入推进教师分类设岗、分类管理。完善岗位设置和聘用工作实施办法，建立健全专任与兼任、长聘与短聘相结合的聘用制度体系，逐步完善淡化身份、强化岗位、转岗聘任和以岗定薪、优绩优薪的有效激励的用人机制，逐渐实现由专业技术职务评聘结合向聘任制的转变、身份管理向岗位管理的转变。四是深化收入分配制度改革。修订绩效工资实施办法，充分发挥发挥以绩效工资为核心的分配制度的导向作用，分配重实绩、重贡献，向关键岗位和优秀人才倾斜，进一步扩大二级学院在奖励性绩效分配中的自主权。处理好教学与科研的关系，考虑教学或科研单项较强教师个体的实际情况，调动各类人员的工作积极性。建立了外籍教师团队的团队考核制度和薪酬发放机制。</w:t>
      </w:r>
      <w:r>
        <w:rPr>
          <w:rFonts w:cs="宋体"/>
          <w:kern w:val="0"/>
          <w:sz w:val="24"/>
        </w:rPr>
        <w:t>五是深化人事管理制度改革。制订</w:t>
      </w:r>
      <w:r>
        <w:rPr>
          <w:rFonts w:hint="eastAsia" w:cs="宋体"/>
          <w:kern w:val="0"/>
          <w:sz w:val="24"/>
        </w:rPr>
        <w:t>国（境）外教师聘用管理暂行办法</w:t>
      </w:r>
      <w:r>
        <w:rPr>
          <w:rFonts w:cs="宋体"/>
          <w:kern w:val="0"/>
          <w:sz w:val="24"/>
        </w:rPr>
        <w:t>、</w:t>
      </w:r>
      <w:r>
        <w:rPr>
          <w:rFonts w:hint="eastAsia" w:cs="宋体"/>
          <w:kern w:val="0"/>
          <w:sz w:val="24"/>
        </w:rPr>
        <w:t>科研助理管理办法</w:t>
      </w:r>
      <w:r>
        <w:rPr>
          <w:rFonts w:cs="宋体"/>
          <w:kern w:val="0"/>
          <w:sz w:val="24"/>
        </w:rPr>
        <w:t>、</w:t>
      </w:r>
      <w:r>
        <w:rPr>
          <w:rFonts w:hint="eastAsia" w:cs="宋体"/>
          <w:kern w:val="0"/>
          <w:sz w:val="24"/>
        </w:rPr>
        <w:t>校内人员借用管理暂行办法</w:t>
      </w:r>
      <w:r>
        <w:rPr>
          <w:rFonts w:cs="宋体"/>
          <w:kern w:val="0"/>
          <w:sz w:val="24"/>
        </w:rPr>
        <w:t>、</w:t>
      </w:r>
      <w:r>
        <w:rPr>
          <w:rFonts w:hint="eastAsia" w:cs="宋体"/>
          <w:kern w:val="0"/>
          <w:sz w:val="24"/>
        </w:rPr>
        <w:t>非教师岗转聘教师岗暂行办法</w:t>
      </w:r>
      <w:r>
        <w:rPr>
          <w:rFonts w:cs="宋体"/>
          <w:kern w:val="0"/>
          <w:sz w:val="24"/>
        </w:rPr>
        <w:t>、</w:t>
      </w:r>
      <w:r>
        <w:rPr>
          <w:rFonts w:hint="eastAsia" w:cs="宋体"/>
          <w:kern w:val="0"/>
          <w:sz w:val="24"/>
        </w:rPr>
        <w:t>专业技术人员在岗兼职、离岗创业暂行办法</w:t>
      </w:r>
      <w:r>
        <w:rPr>
          <w:rFonts w:cs="宋体"/>
          <w:kern w:val="0"/>
          <w:sz w:val="24"/>
        </w:rPr>
        <w:t>等文件，提高人事管理的制度化水平，为各类人才的发展提供有效支持。六是</w:t>
      </w:r>
      <w:r>
        <w:rPr>
          <w:rFonts w:hint="eastAsia" w:cs="宋体"/>
          <w:kern w:val="0"/>
          <w:sz w:val="24"/>
        </w:rPr>
        <w:t>坚持用温暖的政策留住人才</w:t>
      </w:r>
      <w:r>
        <w:rPr>
          <w:rFonts w:cs="宋体"/>
          <w:kern w:val="0"/>
          <w:sz w:val="24"/>
        </w:rPr>
        <w:t>。出台</w:t>
      </w:r>
      <w:r>
        <w:rPr>
          <w:rFonts w:hint="eastAsia" w:cs="宋体"/>
          <w:kern w:val="0"/>
          <w:sz w:val="24"/>
        </w:rPr>
        <w:t>校领导联系高层次人才实施办法</w:t>
      </w:r>
      <w:r>
        <w:rPr>
          <w:rFonts w:cs="宋体"/>
          <w:kern w:val="0"/>
          <w:sz w:val="24"/>
        </w:rPr>
        <w:t>、</w:t>
      </w:r>
      <w:r>
        <w:rPr>
          <w:rFonts w:hint="eastAsia" w:cs="宋体"/>
          <w:kern w:val="0"/>
          <w:sz w:val="24"/>
        </w:rPr>
        <w:t>学术休假制度实施暂行办法</w:t>
      </w:r>
      <w:r>
        <w:rPr>
          <w:rFonts w:cs="宋体"/>
          <w:kern w:val="0"/>
          <w:sz w:val="24"/>
        </w:rPr>
        <w:t>、</w:t>
      </w:r>
      <w:r>
        <w:rPr>
          <w:rFonts w:hint="eastAsia" w:cs="宋体"/>
          <w:kern w:val="0"/>
          <w:sz w:val="24"/>
        </w:rPr>
        <w:t>校内高层次人才配偶安置暂行办法的补充规定</w:t>
      </w:r>
      <w:r>
        <w:rPr>
          <w:rFonts w:cs="宋体"/>
          <w:kern w:val="0"/>
          <w:sz w:val="24"/>
        </w:rPr>
        <w:t>等</w:t>
      </w:r>
      <w:r>
        <w:rPr>
          <w:rFonts w:hint="eastAsia" w:cs="宋体"/>
          <w:kern w:val="0"/>
          <w:sz w:val="24"/>
        </w:rPr>
        <w:t>，加强与高层次人才的联系，为高层次人才提供良好发展环境，解决高层次人才的后顾之忧，稳定高层次人才队伍。</w:t>
      </w:r>
    </w:p>
    <w:p>
      <w:pPr>
        <w:pStyle w:val="4"/>
        <w:ind w:left="0" w:leftChars="0" w:firstLine="0" w:firstLineChars="0"/>
        <w:rPr>
          <w:rFonts w:hint="eastAsia" w:ascii="黑体" w:hAnsi="黑体" w:eastAsia="黑体" w:cs="黑体"/>
        </w:rPr>
      </w:pPr>
      <w:bookmarkStart w:id="19" w:name="_Toc25496"/>
      <w:bookmarkStart w:id="20" w:name="_Toc502844477"/>
      <w:r>
        <w:rPr>
          <w:rFonts w:hint="eastAsia" w:ascii="黑体" w:hAnsi="黑体" w:cs="黑体"/>
          <w:lang w:val="en-US" w:eastAsia="zh-CN"/>
        </w:rPr>
        <w:t>2.</w:t>
      </w:r>
      <w:r>
        <w:rPr>
          <w:rFonts w:hint="eastAsia" w:ascii="黑体" w:hAnsi="黑体" w:eastAsia="黑体" w:cs="黑体"/>
        </w:rPr>
        <w:t>强化教师发展保障</w:t>
      </w:r>
      <w:bookmarkEnd w:id="19"/>
      <w:bookmarkEnd w:id="20"/>
    </w:p>
    <w:p>
      <w:pPr>
        <w:autoSpaceDE w:val="0"/>
        <w:autoSpaceDN w:val="0"/>
        <w:adjustRightInd w:val="0"/>
        <w:spacing w:line="400" w:lineRule="exact"/>
        <w:ind w:firstLine="480"/>
        <w:jc w:val="left"/>
        <w:rPr>
          <w:rFonts w:hint="eastAsia" w:cs="宋体"/>
          <w:kern w:val="0"/>
          <w:sz w:val="24"/>
        </w:rPr>
      </w:pPr>
      <w:r>
        <w:rPr>
          <w:rFonts w:hint="eastAsia" w:cs="宋体"/>
          <w:kern w:val="0"/>
          <w:sz w:val="24"/>
        </w:rPr>
        <w:t>一是强化组织保障。积极推进党管人才工作，出台了《关于贯彻落实省委&lt;关于聚力创新深化改革打造具有国际竞争力人才发展环境的意见&gt;的实施意见》，充分发挥人才工作领导小组的作用，全面统筹师资队伍建设中长期发展规划和重大保障政策，健全师资队伍建设监督协调机制，实行宏观管理与目标管理相结合；关心青年教师的成长。在青年节、教师节来临之际，学校召开青年教师座谈会，听取广大教师对学校发展的意见和建议。二是强化制度保障。修订教职工进修管理暂行办法、教职工校内岗位调整暂行办法、关于加强教职工思想政治工作的实施方案、校内高层次人才配偶安置暂行办法等文件，为教师发展提供了良好的制度保障，为人才发展创造了良好的环境。三是强化经费保障。学校不断提高教师待遇，并安排专项经费重点用于教师的引进与培养，切实保证学校的核心竞争力与可持续发展。</w:t>
      </w:r>
    </w:p>
    <w:p>
      <w:pPr>
        <w:pStyle w:val="4"/>
        <w:ind w:left="0" w:leftChars="0" w:firstLine="0" w:firstLineChars="0"/>
        <w:rPr>
          <w:rFonts w:hint="eastAsia" w:ascii="黑体" w:hAnsi="黑体" w:eastAsia="黑体" w:cs="黑体"/>
        </w:rPr>
      </w:pPr>
      <w:bookmarkStart w:id="21" w:name="_Toc10526"/>
      <w:r>
        <w:rPr>
          <w:rFonts w:hint="eastAsia" w:ascii="黑体" w:hAnsi="黑体" w:eastAsia="黑体" w:cs="黑体"/>
          <w:lang w:val="en-US" w:eastAsia="zh-CN"/>
        </w:rPr>
        <w:t>3.</w:t>
      </w:r>
      <w:r>
        <w:rPr>
          <w:rFonts w:hint="eastAsia" w:ascii="黑体" w:hAnsi="黑体" w:eastAsia="黑体" w:cs="黑体"/>
        </w:rPr>
        <w:t>突出教师专业发展</w:t>
      </w:r>
      <w:bookmarkEnd w:id="21"/>
    </w:p>
    <w:p>
      <w:pPr>
        <w:autoSpaceDE w:val="0"/>
        <w:autoSpaceDN w:val="0"/>
        <w:adjustRightInd w:val="0"/>
        <w:spacing w:line="400" w:lineRule="exact"/>
        <w:ind w:firstLine="480"/>
        <w:jc w:val="left"/>
        <w:rPr>
          <w:rFonts w:hint="eastAsia" w:cs="宋体"/>
          <w:kern w:val="0"/>
          <w:sz w:val="24"/>
        </w:rPr>
      </w:pPr>
      <w:r>
        <w:rPr>
          <w:rFonts w:hint="eastAsia" w:cs="宋体"/>
          <w:kern w:val="0"/>
          <w:sz w:val="24"/>
        </w:rPr>
        <w:t>学校成立党委教师工作部，全面负责教师的思想政治工作；构建新教师入职培训体系。根据教师的特点，分类、分版块组织新教师入职培训。一是精心构建新入职境内教师培训体系。针对新入职的境内教师，分校情介绍、师德教育、师能提升等三个版块对教师进行培训，积极组织参加省新教师岗前培训。二是探索构建境外教师的培训体系。邀请境外资深教授及校内外相关专家为境外教师提供教学、科研、生活全方位的指导，不断增强境外教师的教学科研发展能力。</w:t>
      </w:r>
    </w:p>
    <w:p>
      <w:pPr>
        <w:autoSpaceDE w:val="0"/>
        <w:autoSpaceDN w:val="0"/>
        <w:adjustRightInd w:val="0"/>
        <w:spacing w:line="400" w:lineRule="exact"/>
        <w:ind w:firstLine="480"/>
        <w:jc w:val="left"/>
        <w:rPr>
          <w:rFonts w:hint="eastAsia" w:asciiTheme="minorEastAsia" w:hAnsiTheme="minorEastAsia" w:eastAsiaTheme="minorEastAsia" w:cstheme="minorEastAsia"/>
          <w:color w:val="000000"/>
          <w:sz w:val="24"/>
          <w:szCs w:val="30"/>
          <w:highlight w:val="none"/>
        </w:rPr>
      </w:pPr>
      <w:r>
        <w:rPr>
          <w:rFonts w:hint="eastAsia" w:cs="宋体"/>
          <w:kern w:val="0"/>
          <w:sz w:val="24"/>
        </w:rPr>
        <w:t>在全国高等学校本科教育工作会议上，教育部陈宝生部长提出坚持“以本为本”、推进“四个回归”。学校积极响应，依托党委教师工作部，强化教师师德师风建设与思想政治引领；依托教师教学发展中心，提升教师教学水平与教学技能。努力将“四个回归”落实到学校、教师、课堂与学生，切实将人才培养的质量和效果作为检验一切工作的根本标准。长期以来，学校高度重视教学，始终坚持以</w:t>
      </w:r>
      <w:r>
        <w:rPr>
          <w:rFonts w:hint="eastAsia" w:asciiTheme="minorEastAsia" w:hAnsiTheme="minorEastAsia" w:eastAsiaTheme="minorEastAsia" w:cstheme="minorEastAsia"/>
          <w:color w:val="000000"/>
          <w:sz w:val="24"/>
          <w:szCs w:val="30"/>
          <w:highlight w:val="none"/>
        </w:rPr>
        <w:t>“服务教师发展，提升教学质量，弘扬教学文化”为宗旨，紧紧围绕“质量”核心，不断强化标准化、规范化、专业化、科学化等“四项建设”，积极打造教学培训、教学交流、教学评优、教学研究与咨询、教学资源与职业生涯指导等服务教师教学发展的“五大平台”，努力构建教师教学发展和教学质量保障两大体系。</w:t>
      </w:r>
    </w:p>
    <w:p>
      <w:pPr>
        <w:autoSpaceDE w:val="0"/>
        <w:autoSpaceDN w:val="0"/>
        <w:adjustRightInd w:val="0"/>
        <w:spacing w:line="400" w:lineRule="exact"/>
        <w:ind w:firstLine="480"/>
        <w:jc w:val="left"/>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2017</w:t>
      </w:r>
      <w:r>
        <w:rPr>
          <w:rFonts w:hint="eastAsia" w:asciiTheme="minorEastAsia" w:hAnsiTheme="minorEastAsia" w:eastAsiaTheme="minorEastAsia" w:cstheme="minorEastAsia"/>
          <w:color w:val="000000"/>
          <w:sz w:val="24"/>
          <w:szCs w:val="30"/>
          <w:highlight w:val="none"/>
          <w:lang w:val="en-US" w:eastAsia="zh-CN"/>
        </w:rPr>
        <w:t>-2018</w:t>
      </w:r>
      <w:r>
        <w:rPr>
          <w:rFonts w:hint="eastAsia" w:asciiTheme="minorEastAsia" w:hAnsiTheme="minorEastAsia" w:eastAsiaTheme="minorEastAsia" w:cstheme="minorEastAsia"/>
          <w:color w:val="000000"/>
          <w:sz w:val="24"/>
          <w:szCs w:val="30"/>
          <w:highlight w:val="none"/>
        </w:rPr>
        <w:t>学年，根据校内培训、网络培训和校外研修于一体的内外结合、线上线下结合的教学培训体系，培训教师220余名；按照教学午餐会、教学沙龙、院长论教、名师论坛“四层一体”的教学交流体系，举办教学交流活动23场，覆盖教师近700人；继续完善教坛新秀、教学能手、教学标兵“三级一体”、三年一循环的教学评优体系，选树了一批“拿得出、叫得响”的教学典型，在第二届教坛新秀评选中，杜运威、李正鹏、徐晨、李乔琦等4名“青椒”荣获一等奖；在江苏省本科高校微课教学比赛中，我校郭立强、宋洁、庄娟、杨颖等4位老师的作品喜获一等奖。还有9项作品获二等奖，4项作品获三等奖。这些都为教师的教学发展搭建了广阔的舞台，增强了教师的教学自信。</w:t>
      </w:r>
    </w:p>
    <w:p>
      <w:pPr>
        <w:tabs>
          <w:tab w:val="left" w:pos="435"/>
          <w:tab w:val="center" w:pos="4535"/>
        </w:tabs>
        <w:snapToGrid w:val="0"/>
        <w:spacing w:after="156" w:afterLines="50" w:line="400" w:lineRule="exact"/>
        <w:ind w:firstLine="316" w:firstLineChars="150"/>
        <w:jc w:val="center"/>
        <w:rPr>
          <w:rFonts w:hint="eastAsia" w:cs="宋体"/>
          <w:b/>
          <w:color w:val="auto"/>
          <w:kern w:val="0"/>
          <w:szCs w:val="21"/>
          <w:highlight w:val="none"/>
          <w:lang w:val="en-US" w:eastAsia="zh-CN"/>
        </w:rPr>
      </w:pPr>
      <w:r>
        <w:rPr>
          <w:rFonts w:hint="eastAsia" w:cs="宋体"/>
          <w:b/>
          <w:color w:val="auto"/>
          <w:kern w:val="0"/>
          <w:szCs w:val="21"/>
          <w:highlight w:val="none"/>
          <w:lang w:val="en-US" w:eastAsia="zh-CN"/>
        </w:rPr>
        <w:t>表2-5 淮阴师范学院2017--2018学年教师校外获奖情况一览表</w:t>
      </w:r>
    </w:p>
    <w:tbl>
      <w:tblPr>
        <w:tblStyle w:val="15"/>
        <w:tblW w:w="82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9"/>
        <w:gridCol w:w="989"/>
        <w:gridCol w:w="4499"/>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79" w:type="dxa"/>
            <w:tcBorders>
              <w:top w:val="single" w:color="4F81BD" w:sz="8" w:space="0"/>
              <w:left w:val="single" w:color="4F81BD" w:sz="8" w:space="0"/>
              <w:bottom w:val="single" w:color="FFFFFF" w:sz="4" w:space="0"/>
              <w:right w:val="single" w:color="4F81BD" w:sz="8" w:space="0"/>
            </w:tcBorders>
            <w:shd w:val="clear" w:color="auto" w:fill="4F81BD"/>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89" w:type="dxa"/>
            <w:tcBorders>
              <w:top w:val="single" w:color="4F81BD" w:sz="8" w:space="0"/>
              <w:left w:val="single" w:color="4F81BD" w:sz="8" w:space="0"/>
              <w:bottom w:val="single" w:color="FFFFFF" w:sz="4" w:space="0"/>
              <w:right w:val="single" w:color="4F81BD" w:sz="8" w:space="0"/>
            </w:tcBorders>
            <w:shd w:val="clear" w:color="auto" w:fill="4F81BD"/>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4499" w:type="dxa"/>
            <w:tcBorders>
              <w:top w:val="single" w:color="4F81BD" w:sz="8" w:space="0"/>
              <w:left w:val="single" w:color="4F81BD" w:sz="8" w:space="0"/>
              <w:bottom w:val="single" w:color="FFFFFF" w:sz="4" w:space="0"/>
              <w:right w:val="single" w:color="4F81BD" w:sz="8" w:space="0"/>
            </w:tcBorders>
            <w:shd w:val="clear" w:color="auto" w:fill="4F81BD"/>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比赛项目</w:t>
            </w:r>
          </w:p>
        </w:tc>
        <w:tc>
          <w:tcPr>
            <w:tcW w:w="2235" w:type="dxa"/>
            <w:tcBorders>
              <w:top w:val="single" w:color="4F81BD" w:sz="8" w:space="0"/>
              <w:left w:val="single" w:color="4F81BD" w:sz="8" w:space="0"/>
              <w:bottom w:val="single" w:color="FFFFFF" w:sz="4" w:space="0"/>
              <w:right w:val="single" w:color="4F81BD" w:sz="8" w:space="0"/>
            </w:tcBorders>
            <w:shd w:val="clear" w:color="auto" w:fill="4F81BD"/>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989" w:type="dxa"/>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郭立强</w:t>
            </w:r>
          </w:p>
        </w:tc>
        <w:tc>
          <w:tcPr>
            <w:tcW w:w="4499" w:type="dxa"/>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FFFFFF" w:sz="4"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宋洁</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庄娟</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杨颖</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胡枚玲、朱金东、季秀平</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顾梦琪</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夏军</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骆丽霞</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翟晓阳</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李玲</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葛志伟</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罗冬梅</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陈林</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周笑</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徐晨</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崔静</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华丽</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2017年江苏省高等学校微课教学比赛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奚刘琴</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第二届全省本科高校青年老师教学竞赛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高清松</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第二届全省本科高校青年老师教学竞赛</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4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8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郭立强</w:t>
            </w:r>
          </w:p>
        </w:tc>
        <w:tc>
          <w:tcPr>
            <w:tcW w:w="4499"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2018年全国高等学校青年教师电子技术基础、电子线路课程授课竞赛</w:t>
            </w:r>
          </w:p>
        </w:tc>
        <w:tc>
          <w:tcPr>
            <w:tcW w:w="22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8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郭立强</w:t>
            </w:r>
          </w:p>
        </w:tc>
        <w:tc>
          <w:tcPr>
            <w:tcW w:w="4499"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21"/>
                <w:lang w:val="en-US" w:eastAsia="zh-CN" w:bidi="ar"/>
              </w:rPr>
              <w:t>2018</w:t>
            </w:r>
            <w:r>
              <w:rPr>
                <w:rStyle w:val="22"/>
                <w:lang w:val="en-US" w:eastAsia="zh-CN" w:bidi="ar"/>
              </w:rPr>
              <w:t>年全国高等学校青年教师电子技术基础、电子线路课程授课竞赛（华东赛区）</w:t>
            </w:r>
          </w:p>
        </w:tc>
        <w:tc>
          <w:tcPr>
            <w:tcW w:w="22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一等</w:t>
            </w:r>
          </w:p>
        </w:tc>
      </w:tr>
    </w:tbl>
    <w:p>
      <w:pPr>
        <w:autoSpaceDE w:val="0"/>
        <w:autoSpaceDN w:val="0"/>
        <w:adjustRightInd w:val="0"/>
        <w:spacing w:line="400" w:lineRule="exact"/>
        <w:jc w:val="left"/>
        <w:rPr>
          <w:rFonts w:hint="eastAsia" w:asciiTheme="minorEastAsia" w:hAnsiTheme="minorEastAsia" w:eastAsiaTheme="minorEastAsia" w:cstheme="minorEastAsia"/>
          <w:color w:val="000000"/>
          <w:sz w:val="24"/>
          <w:szCs w:val="3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此外，学校还成立了“</w:t>
      </w:r>
      <w:r>
        <w:rPr>
          <w:rFonts w:hint="eastAsia" w:asciiTheme="minorEastAsia" w:hAnsiTheme="minorEastAsia" w:eastAsiaTheme="minorEastAsia" w:cstheme="minorEastAsia"/>
          <w:color w:val="000000"/>
          <w:sz w:val="24"/>
          <w:szCs w:val="30"/>
          <w:highlight w:val="none"/>
          <w:lang w:eastAsia="zh-CN"/>
        </w:rPr>
        <w:t>第一届</w:t>
      </w:r>
      <w:r>
        <w:rPr>
          <w:rFonts w:hint="eastAsia" w:asciiTheme="minorEastAsia" w:hAnsiTheme="minorEastAsia" w:eastAsiaTheme="minorEastAsia" w:cstheme="minorEastAsia"/>
          <w:color w:val="000000"/>
          <w:sz w:val="24"/>
          <w:szCs w:val="30"/>
          <w:highlight w:val="none"/>
        </w:rPr>
        <w:t>教师教学发展指导委员会”，帮助教师提高教学能力，提升教学水平，进一步满足学校特色化办学和多样化人才培养需求；顺利完成“江苏省高职院校新教师职业素养提升培训”项目，切实在教学研究、教学咨询、教学资源建设、教师职业生涯指导等方面加强区域交流与合作，彰显区域影响力和辐射度，为学校教师的教学发展进一步拓展空间。</w:t>
      </w:r>
    </w:p>
    <w:p>
      <w:pPr>
        <w:pStyle w:val="3"/>
        <w:numPr>
          <w:ilvl w:val="0"/>
          <w:numId w:val="0"/>
        </w:numPr>
        <w:ind w:leftChars="0"/>
        <w:jc w:val="both"/>
        <w:rPr>
          <w:rFonts w:hint="eastAsia"/>
        </w:rPr>
      </w:pPr>
      <w:bookmarkStart w:id="22" w:name="_Toc4895"/>
      <w:r>
        <w:rPr>
          <w:rFonts w:hint="eastAsia"/>
        </w:rPr>
        <w:t>（</w:t>
      </w:r>
      <w:r>
        <w:rPr>
          <w:rFonts w:hint="default"/>
        </w:rPr>
        <w:t>四</w:t>
      </w:r>
      <w:r>
        <w:rPr>
          <w:rFonts w:hint="eastAsia"/>
        </w:rPr>
        <w:t>）教学条件</w:t>
      </w:r>
      <w:bookmarkEnd w:id="22"/>
    </w:p>
    <w:p>
      <w:pPr>
        <w:pStyle w:val="4"/>
        <w:ind w:left="0" w:leftChars="0" w:firstLine="0" w:firstLineChars="0"/>
        <w:jc w:val="left"/>
        <w:rPr>
          <w:rFonts w:hint="eastAsia" w:ascii="黑体" w:hAnsi="黑体" w:eastAsia="黑体" w:cs="黑体"/>
        </w:rPr>
      </w:pPr>
      <w:bookmarkStart w:id="23" w:name="_Toc25362"/>
      <w:r>
        <w:rPr>
          <w:rFonts w:hint="eastAsia" w:ascii="黑体" w:hAnsi="黑体" w:eastAsia="黑体" w:cs="黑体"/>
          <w:lang w:val="en-US" w:eastAsia="zh-CN"/>
        </w:rPr>
        <w:t>1.</w:t>
      </w:r>
      <w:r>
        <w:rPr>
          <w:rFonts w:hint="eastAsia" w:ascii="黑体" w:hAnsi="黑体" w:eastAsia="黑体" w:cs="黑体"/>
        </w:rPr>
        <w:t>教学经费</w:t>
      </w:r>
      <w:bookmarkEnd w:id="2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年预算内教育事业费总计</w:t>
      </w:r>
      <w:r>
        <w:rPr>
          <w:rFonts w:hint="eastAsia" w:asciiTheme="minorEastAsia" w:hAnsiTheme="minorEastAsia" w:eastAsiaTheme="minorEastAsia" w:cstheme="minorEastAsia"/>
          <w:color w:val="000000"/>
          <w:sz w:val="24"/>
          <w:szCs w:val="30"/>
          <w:highlight w:val="none"/>
          <w:lang w:val="en-US" w:eastAsia="zh-CN"/>
        </w:rPr>
        <w:t>36347</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97</w:t>
      </w:r>
      <w:r>
        <w:rPr>
          <w:rFonts w:hint="eastAsia" w:asciiTheme="minorEastAsia" w:hAnsiTheme="minorEastAsia" w:eastAsiaTheme="minorEastAsia" w:cstheme="minorEastAsia"/>
          <w:color w:val="000000"/>
          <w:sz w:val="24"/>
          <w:szCs w:val="30"/>
          <w:highlight w:val="none"/>
        </w:rPr>
        <w:t>万元，比201</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年预算内教育事业费</w:t>
      </w:r>
      <w:r>
        <w:rPr>
          <w:rFonts w:hint="eastAsia" w:asciiTheme="minorEastAsia" w:hAnsiTheme="minorEastAsia" w:eastAsiaTheme="minorEastAsia" w:cstheme="minorEastAsia"/>
          <w:color w:val="000000"/>
          <w:sz w:val="24"/>
          <w:szCs w:val="30"/>
          <w:highlight w:val="none"/>
          <w:lang w:val="en-US" w:eastAsia="zh-CN"/>
        </w:rPr>
        <w:t>34754</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03</w:t>
      </w:r>
      <w:r>
        <w:rPr>
          <w:rFonts w:hint="eastAsia" w:asciiTheme="minorEastAsia" w:hAnsiTheme="minorEastAsia" w:eastAsiaTheme="minorEastAsia" w:cstheme="minorEastAsia"/>
          <w:color w:val="000000"/>
          <w:sz w:val="24"/>
          <w:szCs w:val="30"/>
          <w:highlight w:val="none"/>
        </w:rPr>
        <w:t>万元增加</w:t>
      </w:r>
      <w:r>
        <w:rPr>
          <w:rFonts w:hint="eastAsia" w:asciiTheme="minorEastAsia" w:hAnsiTheme="minorEastAsia" w:eastAsiaTheme="minorEastAsia" w:cstheme="minorEastAsia"/>
          <w:color w:val="000000"/>
          <w:sz w:val="24"/>
          <w:szCs w:val="30"/>
          <w:highlight w:val="none"/>
          <w:lang w:val="en-US" w:eastAsia="zh-CN"/>
        </w:rPr>
        <w:t>1593</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94</w:t>
      </w:r>
      <w:r>
        <w:rPr>
          <w:rFonts w:hint="eastAsia" w:asciiTheme="minorEastAsia" w:hAnsiTheme="minorEastAsia" w:eastAsiaTheme="minorEastAsia" w:cstheme="minorEastAsia"/>
          <w:color w:val="000000"/>
          <w:sz w:val="24"/>
          <w:szCs w:val="30"/>
          <w:highlight w:val="none"/>
        </w:rPr>
        <w:t>万元，主要是</w:t>
      </w:r>
      <w:r>
        <w:rPr>
          <w:rFonts w:hint="eastAsia" w:asciiTheme="minorEastAsia" w:hAnsiTheme="minorEastAsia" w:eastAsiaTheme="minorEastAsia" w:cstheme="minorEastAsia"/>
          <w:color w:val="000000"/>
          <w:sz w:val="24"/>
          <w:szCs w:val="30"/>
          <w:highlight w:val="none"/>
          <w:lang w:val="en-US" w:eastAsia="zh-CN"/>
        </w:rPr>
        <w:t>职工社会保险</w:t>
      </w:r>
      <w:r>
        <w:rPr>
          <w:rFonts w:hint="eastAsia" w:asciiTheme="minorEastAsia" w:hAnsiTheme="minorEastAsia" w:eastAsiaTheme="minorEastAsia" w:cstheme="minorEastAsia"/>
          <w:color w:val="000000"/>
          <w:sz w:val="24"/>
          <w:szCs w:val="30"/>
          <w:highlight w:val="none"/>
        </w:rPr>
        <w:t>财政</w:t>
      </w:r>
      <w:r>
        <w:rPr>
          <w:rFonts w:hint="eastAsia" w:asciiTheme="minorEastAsia" w:hAnsiTheme="minorEastAsia" w:eastAsiaTheme="minorEastAsia" w:cstheme="minorEastAsia"/>
          <w:color w:val="000000"/>
          <w:sz w:val="24"/>
          <w:szCs w:val="30"/>
          <w:highlight w:val="none"/>
          <w:lang w:val="en-US" w:eastAsia="zh-CN"/>
        </w:rPr>
        <w:t>拨款</w:t>
      </w:r>
      <w:r>
        <w:rPr>
          <w:rFonts w:hint="eastAsia" w:asciiTheme="minorEastAsia" w:hAnsiTheme="minorEastAsia" w:eastAsiaTheme="minorEastAsia" w:cstheme="minorEastAsia"/>
          <w:color w:val="000000"/>
          <w:sz w:val="24"/>
          <w:szCs w:val="30"/>
          <w:highlight w:val="none"/>
        </w:rPr>
        <w:t>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年本科教学日常运行支出总计651</w:t>
      </w:r>
      <w:r>
        <w:rPr>
          <w:rFonts w:hint="eastAsia" w:asciiTheme="minorEastAsia" w:hAnsiTheme="minorEastAsia" w:eastAsiaTheme="minorEastAsia" w:cstheme="minorEastAsia"/>
          <w:color w:val="000000"/>
          <w:sz w:val="24"/>
          <w:szCs w:val="30"/>
          <w:highlight w:val="none"/>
          <w:lang w:val="en-US" w:eastAsia="zh-CN"/>
        </w:rPr>
        <w:t>8</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43</w:t>
      </w:r>
      <w:r>
        <w:rPr>
          <w:rFonts w:hint="eastAsia" w:asciiTheme="minorEastAsia" w:hAnsiTheme="minorEastAsia" w:eastAsiaTheme="minorEastAsia" w:cstheme="minorEastAsia"/>
          <w:color w:val="000000"/>
          <w:sz w:val="24"/>
          <w:szCs w:val="30"/>
          <w:highlight w:val="none"/>
        </w:rPr>
        <w:t>万元，比201</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年</w:t>
      </w:r>
      <w:r>
        <w:rPr>
          <w:rFonts w:hint="eastAsia" w:asciiTheme="minorEastAsia" w:hAnsiTheme="minorEastAsia" w:eastAsiaTheme="minorEastAsia" w:cstheme="minorEastAsia"/>
          <w:color w:val="000000"/>
          <w:sz w:val="24"/>
          <w:szCs w:val="30"/>
          <w:highlight w:val="none"/>
          <w:lang w:val="en-US" w:eastAsia="zh-CN"/>
        </w:rPr>
        <w:t>6511</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82</w:t>
      </w:r>
      <w:r>
        <w:rPr>
          <w:rFonts w:hint="eastAsia" w:asciiTheme="minorEastAsia" w:hAnsiTheme="minorEastAsia" w:eastAsiaTheme="minorEastAsia" w:cstheme="minorEastAsia"/>
          <w:color w:val="000000"/>
          <w:sz w:val="24"/>
          <w:szCs w:val="30"/>
          <w:highlight w:val="none"/>
        </w:rPr>
        <w:t>万元增加</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61</w:t>
      </w:r>
      <w:r>
        <w:rPr>
          <w:rFonts w:hint="eastAsia" w:asciiTheme="minorEastAsia" w:hAnsiTheme="minorEastAsia" w:eastAsiaTheme="minorEastAsia" w:cstheme="minorEastAsia"/>
          <w:color w:val="000000"/>
          <w:sz w:val="24"/>
          <w:szCs w:val="30"/>
          <w:highlight w:val="none"/>
        </w:rPr>
        <w:t>万元</w:t>
      </w:r>
      <w:r>
        <w:rPr>
          <w:rFonts w:hint="eastAsia" w:asciiTheme="minorEastAsia" w:hAnsiTheme="minorEastAsia" w:eastAsiaTheme="minorEastAsia" w:cstheme="minorEastAsia"/>
          <w:color w:val="000000"/>
          <w:sz w:val="24"/>
          <w:szCs w:val="30"/>
          <w:highlight w:val="none"/>
          <w:lang w:eastAsia="zh-CN"/>
        </w:rPr>
        <w:t>。</w:t>
      </w:r>
      <w:r>
        <w:rPr>
          <w:rFonts w:hint="eastAsia" w:asciiTheme="minorEastAsia" w:hAnsiTheme="minorEastAsia" w:eastAsiaTheme="minorEastAsia" w:cstheme="minorEastAsia"/>
          <w:color w:val="000000"/>
          <w:sz w:val="24"/>
          <w:szCs w:val="30"/>
          <w:highlight w:val="none"/>
        </w:rPr>
        <w:t>主要</w:t>
      </w:r>
      <w:r>
        <w:rPr>
          <w:rFonts w:hint="eastAsia" w:asciiTheme="minorEastAsia" w:hAnsiTheme="minorEastAsia" w:eastAsiaTheme="minorEastAsia" w:cstheme="minorEastAsia"/>
          <w:color w:val="000000"/>
          <w:sz w:val="24"/>
          <w:szCs w:val="30"/>
          <w:highlight w:val="none"/>
          <w:lang w:val="en-US" w:eastAsia="zh-CN"/>
        </w:rPr>
        <w:t>受职工住房补贴兑现、社保政策落地等人员经费刚性增长影响，学校</w:t>
      </w:r>
      <w:r>
        <w:rPr>
          <w:rFonts w:hint="eastAsia" w:asciiTheme="minorEastAsia" w:hAnsiTheme="minorEastAsia" w:eastAsiaTheme="minorEastAsia" w:cstheme="minorEastAsia"/>
          <w:color w:val="000000"/>
          <w:sz w:val="24"/>
          <w:szCs w:val="30"/>
          <w:highlight w:val="none"/>
        </w:rPr>
        <w:t>本科教学日常运行</w:t>
      </w:r>
      <w:r>
        <w:rPr>
          <w:rFonts w:hint="eastAsia" w:asciiTheme="minorEastAsia" w:hAnsiTheme="minorEastAsia" w:eastAsiaTheme="minorEastAsia" w:cstheme="minorEastAsia"/>
          <w:color w:val="000000"/>
          <w:sz w:val="24"/>
          <w:szCs w:val="30"/>
          <w:highlight w:val="none"/>
          <w:lang w:val="en-US" w:eastAsia="zh-CN"/>
        </w:rPr>
        <w:t>投入增长有限</w:t>
      </w:r>
      <w:r>
        <w:rPr>
          <w:rFonts w:hint="eastAsia" w:asciiTheme="minorEastAsia" w:hAnsiTheme="minorEastAsia" w:eastAsiaTheme="minorEastAsia" w:cstheme="minorEastAsia"/>
          <w:color w:val="000000"/>
          <w:sz w:val="24"/>
          <w:szCs w:val="30"/>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年本科专项教学经费支出总计</w:t>
      </w:r>
      <w:r>
        <w:rPr>
          <w:rFonts w:hint="eastAsia" w:asciiTheme="minorEastAsia" w:hAnsiTheme="minorEastAsia" w:eastAsiaTheme="minorEastAsia" w:cstheme="minorEastAsia"/>
          <w:color w:val="000000"/>
          <w:sz w:val="24"/>
          <w:szCs w:val="30"/>
          <w:highlight w:val="none"/>
          <w:lang w:val="en-US" w:eastAsia="zh-CN"/>
        </w:rPr>
        <w:t>7091</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44</w:t>
      </w:r>
      <w:r>
        <w:rPr>
          <w:rFonts w:hint="eastAsia" w:asciiTheme="minorEastAsia" w:hAnsiTheme="minorEastAsia" w:eastAsiaTheme="minorEastAsia" w:cstheme="minorEastAsia"/>
          <w:color w:val="000000"/>
          <w:sz w:val="24"/>
          <w:szCs w:val="30"/>
          <w:highlight w:val="none"/>
        </w:rPr>
        <w:t>万元，比201</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年</w:t>
      </w:r>
      <w:r>
        <w:rPr>
          <w:rFonts w:hint="eastAsia" w:asciiTheme="minorEastAsia" w:hAnsiTheme="minorEastAsia" w:eastAsiaTheme="minorEastAsia" w:cstheme="minorEastAsia"/>
          <w:color w:val="000000"/>
          <w:sz w:val="24"/>
          <w:szCs w:val="30"/>
          <w:highlight w:val="none"/>
          <w:lang w:val="en-US" w:eastAsia="zh-CN"/>
        </w:rPr>
        <w:t>6404</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65</w:t>
      </w:r>
      <w:r>
        <w:rPr>
          <w:rFonts w:hint="eastAsia" w:asciiTheme="minorEastAsia" w:hAnsiTheme="minorEastAsia" w:eastAsiaTheme="minorEastAsia" w:cstheme="minorEastAsia"/>
          <w:color w:val="000000"/>
          <w:sz w:val="24"/>
          <w:szCs w:val="30"/>
          <w:highlight w:val="none"/>
        </w:rPr>
        <w:t>万元增加</w:t>
      </w:r>
      <w:r>
        <w:rPr>
          <w:rFonts w:hint="eastAsia" w:asciiTheme="minorEastAsia" w:hAnsiTheme="minorEastAsia" w:eastAsiaTheme="minorEastAsia" w:cstheme="minorEastAsia"/>
          <w:color w:val="000000"/>
          <w:sz w:val="24"/>
          <w:szCs w:val="30"/>
          <w:highlight w:val="none"/>
          <w:lang w:val="en-US" w:eastAsia="zh-CN"/>
        </w:rPr>
        <w:t>686</w:t>
      </w:r>
      <w:r>
        <w:rPr>
          <w:rFonts w:hint="eastAsia" w:asciiTheme="minorEastAsia" w:hAnsiTheme="minorEastAsia" w:eastAsiaTheme="minorEastAsia" w:cstheme="minorEastAsia"/>
          <w:color w:val="000000"/>
          <w:sz w:val="24"/>
          <w:szCs w:val="30"/>
          <w:highlight w:val="none"/>
        </w:rPr>
        <w:t>.7</w:t>
      </w:r>
      <w:r>
        <w:rPr>
          <w:rFonts w:hint="eastAsia" w:asciiTheme="minorEastAsia" w:hAnsiTheme="minorEastAsia" w:eastAsiaTheme="minorEastAsia" w:cstheme="minorEastAsia"/>
          <w:color w:val="000000"/>
          <w:sz w:val="24"/>
          <w:szCs w:val="30"/>
          <w:highlight w:val="none"/>
          <w:lang w:val="en-US" w:eastAsia="zh-CN"/>
        </w:rPr>
        <w:t>9</w:t>
      </w:r>
      <w:r>
        <w:rPr>
          <w:rFonts w:hint="eastAsia" w:asciiTheme="minorEastAsia" w:hAnsiTheme="minorEastAsia" w:eastAsiaTheme="minorEastAsia" w:cstheme="minorEastAsia"/>
          <w:color w:val="000000"/>
          <w:sz w:val="24"/>
          <w:szCs w:val="30"/>
          <w:highlight w:val="none"/>
        </w:rPr>
        <w:t>万元，主要是本科教学质量提升工程等支出增加。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年本科实验经费支出总计66</w:t>
      </w:r>
      <w:r>
        <w:rPr>
          <w:rFonts w:hint="eastAsia" w:asciiTheme="minorEastAsia" w:hAnsiTheme="minorEastAsia" w:eastAsiaTheme="minorEastAsia" w:cstheme="minorEastAsia"/>
          <w:color w:val="000000"/>
          <w:sz w:val="24"/>
          <w:szCs w:val="30"/>
          <w:highlight w:val="none"/>
          <w:lang w:val="en-US" w:eastAsia="zh-CN"/>
        </w:rPr>
        <w:t>4</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41</w:t>
      </w:r>
      <w:r>
        <w:rPr>
          <w:rFonts w:hint="eastAsia" w:asciiTheme="minorEastAsia" w:hAnsiTheme="minorEastAsia" w:eastAsiaTheme="minorEastAsia" w:cstheme="minorEastAsia"/>
          <w:color w:val="000000"/>
          <w:sz w:val="24"/>
          <w:szCs w:val="30"/>
          <w:highlight w:val="none"/>
        </w:rPr>
        <w:t>万元，比201</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年</w:t>
      </w:r>
      <w:r>
        <w:rPr>
          <w:rFonts w:hint="eastAsia" w:asciiTheme="minorEastAsia" w:hAnsiTheme="minorEastAsia" w:eastAsiaTheme="minorEastAsia" w:cstheme="minorEastAsia"/>
          <w:color w:val="000000"/>
          <w:sz w:val="24"/>
          <w:szCs w:val="30"/>
          <w:highlight w:val="none"/>
          <w:lang w:val="en-US" w:eastAsia="zh-CN"/>
        </w:rPr>
        <w:t>661</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23</w:t>
      </w:r>
      <w:r>
        <w:rPr>
          <w:rFonts w:hint="eastAsia" w:asciiTheme="minorEastAsia" w:hAnsiTheme="minorEastAsia" w:eastAsiaTheme="minorEastAsia" w:cstheme="minorEastAsia"/>
          <w:color w:val="000000"/>
          <w:sz w:val="24"/>
          <w:szCs w:val="30"/>
          <w:highlight w:val="none"/>
        </w:rPr>
        <w:t>万元增加</w:t>
      </w:r>
      <w:r>
        <w:rPr>
          <w:rFonts w:hint="eastAsia" w:asciiTheme="minorEastAsia" w:hAnsiTheme="minorEastAsia" w:eastAsiaTheme="minorEastAsia" w:cstheme="minorEastAsia"/>
          <w:color w:val="000000"/>
          <w:sz w:val="24"/>
          <w:szCs w:val="30"/>
          <w:highlight w:val="none"/>
          <w:lang w:val="en-US" w:eastAsia="zh-CN"/>
        </w:rPr>
        <w:t>3</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18</w:t>
      </w:r>
      <w:r>
        <w:rPr>
          <w:rFonts w:hint="eastAsia" w:asciiTheme="minorEastAsia" w:hAnsiTheme="minorEastAsia" w:eastAsiaTheme="minorEastAsia" w:cstheme="minorEastAsia"/>
          <w:color w:val="000000"/>
          <w:sz w:val="24"/>
          <w:szCs w:val="30"/>
          <w:highlight w:val="none"/>
        </w:rPr>
        <w:t>万元。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年本科实习经费支出总计9</w:t>
      </w:r>
      <w:r>
        <w:rPr>
          <w:rFonts w:hint="eastAsia" w:asciiTheme="minorEastAsia" w:hAnsiTheme="minorEastAsia" w:eastAsiaTheme="minorEastAsia" w:cstheme="minorEastAsia"/>
          <w:color w:val="000000"/>
          <w:sz w:val="24"/>
          <w:szCs w:val="30"/>
          <w:highlight w:val="none"/>
          <w:lang w:val="en-US" w:eastAsia="zh-CN"/>
        </w:rPr>
        <w:t>18</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41</w:t>
      </w:r>
      <w:r>
        <w:rPr>
          <w:rFonts w:hint="eastAsia" w:asciiTheme="minorEastAsia" w:hAnsiTheme="minorEastAsia" w:eastAsiaTheme="minorEastAsia" w:cstheme="minorEastAsia"/>
          <w:color w:val="000000"/>
          <w:sz w:val="24"/>
          <w:szCs w:val="30"/>
          <w:highlight w:val="none"/>
        </w:rPr>
        <w:t>万元，</w:t>
      </w:r>
      <w:r>
        <w:rPr>
          <w:rFonts w:hint="eastAsia" w:asciiTheme="minorEastAsia" w:hAnsiTheme="minorEastAsia" w:eastAsiaTheme="minorEastAsia" w:cstheme="minorEastAsia"/>
          <w:color w:val="000000"/>
          <w:sz w:val="24"/>
          <w:szCs w:val="30"/>
          <w:highlight w:val="none"/>
          <w:lang w:val="en-US" w:eastAsia="zh-CN"/>
        </w:rPr>
        <w:t>与</w:t>
      </w: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6</w:t>
      </w:r>
      <w:r>
        <w:rPr>
          <w:rFonts w:hint="eastAsia" w:asciiTheme="minorEastAsia" w:hAnsiTheme="minorEastAsia" w:eastAsiaTheme="minorEastAsia" w:cstheme="minorEastAsia"/>
          <w:color w:val="000000"/>
          <w:sz w:val="24"/>
          <w:szCs w:val="30"/>
          <w:highlight w:val="none"/>
        </w:rPr>
        <w:t>年</w:t>
      </w:r>
      <w:r>
        <w:rPr>
          <w:rFonts w:hint="eastAsia" w:asciiTheme="minorEastAsia" w:hAnsiTheme="minorEastAsia" w:eastAsiaTheme="minorEastAsia" w:cstheme="minorEastAsia"/>
          <w:color w:val="000000"/>
          <w:sz w:val="24"/>
          <w:szCs w:val="30"/>
          <w:highlight w:val="none"/>
          <w:lang w:val="en-US" w:eastAsia="zh-CN"/>
        </w:rPr>
        <w:t>929</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val="en-US" w:eastAsia="zh-CN"/>
        </w:rPr>
        <w:t>02</w:t>
      </w:r>
      <w:r>
        <w:rPr>
          <w:rFonts w:hint="eastAsia" w:asciiTheme="minorEastAsia" w:hAnsiTheme="minorEastAsia" w:eastAsiaTheme="minorEastAsia" w:cstheme="minorEastAsia"/>
          <w:color w:val="000000"/>
          <w:sz w:val="24"/>
          <w:szCs w:val="30"/>
          <w:highlight w:val="none"/>
        </w:rPr>
        <w:t>万元</w:t>
      </w:r>
      <w:r>
        <w:rPr>
          <w:rFonts w:hint="eastAsia" w:asciiTheme="minorEastAsia" w:hAnsiTheme="minorEastAsia" w:eastAsiaTheme="minorEastAsia" w:cstheme="minorEastAsia"/>
          <w:color w:val="000000"/>
          <w:sz w:val="24"/>
          <w:szCs w:val="30"/>
          <w:highlight w:val="none"/>
          <w:lang w:val="en-US" w:eastAsia="zh-CN"/>
        </w:rPr>
        <w:t>相比，基本持平</w:t>
      </w:r>
      <w:r>
        <w:rPr>
          <w:rFonts w:hint="eastAsia" w:asciiTheme="minorEastAsia" w:hAnsiTheme="minorEastAsia" w:eastAsiaTheme="minorEastAsia" w:cstheme="minorEastAsia"/>
          <w:color w:val="000000"/>
          <w:sz w:val="24"/>
          <w:szCs w:val="30"/>
          <w:highlight w:val="none"/>
        </w:rPr>
        <w:t>。</w:t>
      </w:r>
    </w:p>
    <w:p>
      <w:pPr>
        <w:pStyle w:val="4"/>
        <w:ind w:left="0" w:leftChars="0" w:firstLine="0" w:firstLineChars="0"/>
        <w:rPr>
          <w:rFonts w:hint="eastAsia" w:ascii="黑体" w:hAnsi="黑体" w:eastAsia="黑体" w:cs="黑体"/>
        </w:rPr>
      </w:pPr>
      <w:bookmarkStart w:id="24" w:name="_Toc20553"/>
      <w:r>
        <w:rPr>
          <w:rFonts w:hint="eastAsia" w:ascii="黑体" w:hAnsi="黑体" w:eastAsia="黑体" w:cs="黑体"/>
          <w:lang w:val="en-US" w:eastAsia="zh-CN"/>
        </w:rPr>
        <w:t>2.</w:t>
      </w:r>
      <w:r>
        <w:rPr>
          <w:rFonts w:hint="eastAsia" w:ascii="黑体" w:hAnsi="黑体" w:eastAsia="黑体" w:cs="黑体"/>
        </w:rPr>
        <w:t>图书资源</w:t>
      </w:r>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yellow"/>
        </w:rPr>
      </w:pPr>
      <w:r>
        <w:rPr>
          <w:rFonts w:hint="eastAsia" w:asciiTheme="minorEastAsia" w:hAnsiTheme="minorEastAsia" w:eastAsiaTheme="minorEastAsia" w:cstheme="minorEastAsia"/>
          <w:color w:val="000000"/>
          <w:sz w:val="24"/>
          <w:szCs w:val="30"/>
          <w:highlight w:val="none"/>
        </w:rPr>
        <w:t>201</w:t>
      </w:r>
      <w:r>
        <w:rPr>
          <w:rFonts w:hint="eastAsia" w:asciiTheme="minorEastAsia" w:hAnsiTheme="minorEastAsia" w:eastAsiaTheme="minorEastAsia" w:cstheme="minorEastAsia"/>
          <w:color w:val="000000"/>
          <w:sz w:val="24"/>
          <w:szCs w:val="30"/>
          <w:highlight w:val="none"/>
          <w:lang w:val="en-US" w:eastAsia="zh-CN"/>
        </w:rPr>
        <w:t>7学</w:t>
      </w:r>
      <w:r>
        <w:rPr>
          <w:rFonts w:hint="eastAsia" w:asciiTheme="minorEastAsia" w:hAnsiTheme="minorEastAsia" w:eastAsiaTheme="minorEastAsia" w:cstheme="minorEastAsia"/>
          <w:color w:val="000000"/>
          <w:sz w:val="24"/>
          <w:szCs w:val="30"/>
          <w:highlight w:val="none"/>
        </w:rPr>
        <w:t>年，生均图书</w:t>
      </w:r>
      <w:r>
        <w:rPr>
          <w:rFonts w:hint="eastAsia" w:asciiTheme="minorEastAsia" w:hAnsiTheme="minorEastAsia" w:eastAsiaTheme="minorEastAsia" w:cstheme="minorEastAsia"/>
          <w:color w:val="000000"/>
          <w:sz w:val="24"/>
          <w:szCs w:val="30"/>
          <w:highlight w:val="none"/>
          <w:lang w:val="en-US" w:eastAsia="zh-CN"/>
        </w:rPr>
        <w:t>100.35</w:t>
      </w:r>
      <w:r>
        <w:rPr>
          <w:rFonts w:hint="eastAsia" w:asciiTheme="minorEastAsia" w:hAnsiTheme="minorEastAsia" w:eastAsiaTheme="minorEastAsia" w:cstheme="minorEastAsia"/>
          <w:color w:val="000000"/>
          <w:sz w:val="24"/>
          <w:szCs w:val="30"/>
          <w:highlight w:val="none"/>
        </w:rPr>
        <w:t>册，全年入藏新书（包括图书、报刊合订本等）4</w:t>
      </w:r>
      <w:r>
        <w:rPr>
          <w:rFonts w:hint="eastAsia" w:asciiTheme="minorEastAsia" w:hAnsiTheme="minorEastAsia" w:eastAsiaTheme="minorEastAsia" w:cstheme="minorEastAsia"/>
          <w:color w:val="000000"/>
          <w:sz w:val="24"/>
          <w:szCs w:val="30"/>
          <w:highlight w:val="none"/>
          <w:lang w:val="en-US" w:eastAsia="zh-CN"/>
        </w:rPr>
        <w:t>9466</w:t>
      </w:r>
      <w:r>
        <w:rPr>
          <w:rFonts w:hint="eastAsia" w:asciiTheme="minorEastAsia" w:hAnsiTheme="minorEastAsia" w:eastAsiaTheme="minorEastAsia" w:cstheme="minorEastAsia"/>
          <w:color w:val="000000"/>
          <w:sz w:val="24"/>
          <w:szCs w:val="30"/>
          <w:highlight w:val="none"/>
        </w:rPr>
        <w:t>册，截至</w:t>
      </w:r>
      <w:r>
        <w:rPr>
          <w:rFonts w:hint="eastAsia" w:asciiTheme="minorEastAsia" w:hAnsiTheme="minorEastAsia" w:eastAsiaTheme="minorEastAsia" w:cstheme="minorEastAsia"/>
          <w:color w:val="000000"/>
          <w:sz w:val="24"/>
          <w:szCs w:val="30"/>
          <w:highlight w:val="none"/>
          <w:lang w:val="en-US" w:eastAsia="zh-CN"/>
        </w:rPr>
        <w:t>2018年9月</w:t>
      </w:r>
      <w:r>
        <w:rPr>
          <w:rFonts w:hint="eastAsia" w:asciiTheme="minorEastAsia" w:hAnsiTheme="minorEastAsia" w:eastAsiaTheme="minorEastAsia" w:cstheme="minorEastAsia"/>
          <w:color w:val="000000"/>
          <w:sz w:val="24"/>
          <w:szCs w:val="30"/>
          <w:highlight w:val="none"/>
        </w:rPr>
        <w:t>，馆藏总量达到2159098册。201</w:t>
      </w:r>
      <w:r>
        <w:rPr>
          <w:rFonts w:hint="eastAsia" w:asciiTheme="minorEastAsia" w:hAnsiTheme="minorEastAsia" w:eastAsiaTheme="minorEastAsia" w:cstheme="minorEastAsia"/>
          <w:color w:val="000000"/>
          <w:sz w:val="24"/>
          <w:szCs w:val="30"/>
          <w:highlight w:val="none"/>
          <w:lang w:val="en-US" w:eastAsia="zh-CN"/>
        </w:rPr>
        <w:t>7</w:t>
      </w:r>
      <w:r>
        <w:rPr>
          <w:rFonts w:hint="eastAsia" w:asciiTheme="minorEastAsia" w:hAnsiTheme="minorEastAsia" w:eastAsiaTheme="minorEastAsia" w:cstheme="minorEastAsia"/>
          <w:color w:val="000000"/>
          <w:sz w:val="24"/>
          <w:szCs w:val="30"/>
          <w:highlight w:val="none"/>
        </w:rPr>
        <w:t>年电子图书总量为</w:t>
      </w:r>
      <w:r>
        <w:rPr>
          <w:rFonts w:hint="eastAsia" w:asciiTheme="minorEastAsia" w:hAnsiTheme="minorEastAsia" w:eastAsiaTheme="minorEastAsia" w:cstheme="minorEastAsia"/>
          <w:color w:val="000000"/>
          <w:sz w:val="24"/>
          <w:szCs w:val="30"/>
          <w:highlight w:val="none"/>
          <w:lang w:val="en-US" w:eastAsia="zh-CN"/>
        </w:rPr>
        <w:t>1776500</w:t>
      </w:r>
      <w:r>
        <w:rPr>
          <w:rFonts w:hint="eastAsia" w:asciiTheme="minorEastAsia" w:hAnsiTheme="minorEastAsia" w:eastAsiaTheme="minorEastAsia" w:cstheme="minorEastAsia"/>
          <w:color w:val="000000"/>
          <w:sz w:val="24"/>
          <w:szCs w:val="30"/>
          <w:highlight w:val="none"/>
        </w:rPr>
        <w:t xml:space="preserve"> 册</w:t>
      </w:r>
      <w:r>
        <w:rPr>
          <w:rFonts w:hint="eastAsia" w:asciiTheme="minorEastAsia" w:hAnsiTheme="minorEastAsia" w:eastAsiaTheme="minorEastAsia" w:cstheme="minorEastAsia"/>
          <w:color w:val="000000"/>
          <w:sz w:val="24"/>
          <w:szCs w:val="30"/>
          <w:highlight w:val="none"/>
          <w:lang w:eastAsia="zh-CN"/>
        </w:rPr>
        <w:t>。</w:t>
      </w:r>
    </w:p>
    <w:p>
      <w:pPr>
        <w:pStyle w:val="4"/>
        <w:ind w:left="0" w:leftChars="0" w:firstLine="0" w:firstLineChars="0"/>
        <w:jc w:val="left"/>
        <w:rPr>
          <w:rFonts w:hint="eastAsia" w:ascii="黑体" w:hAnsi="黑体" w:eastAsia="黑体" w:cs="黑体"/>
        </w:rPr>
      </w:pPr>
      <w:bookmarkStart w:id="25" w:name="_Toc7327"/>
      <w:r>
        <w:rPr>
          <w:rFonts w:hint="eastAsia" w:ascii="黑体" w:hAnsi="黑体" w:eastAsia="黑体" w:cs="黑体"/>
          <w:lang w:val="en-US" w:eastAsia="zh-CN"/>
        </w:rPr>
        <w:t>3.</w:t>
      </w:r>
      <w:r>
        <w:rPr>
          <w:rFonts w:hint="eastAsia" w:ascii="黑体" w:hAnsi="黑体" w:eastAsia="黑体" w:cs="黑体"/>
        </w:rPr>
        <w:t>设备条件</w:t>
      </w:r>
      <w:bookmarkEnd w:id="2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lang w:eastAsia="zh-CN"/>
        </w:rPr>
      </w:pPr>
      <w:r>
        <w:rPr>
          <w:rFonts w:hint="eastAsia" w:asciiTheme="minorEastAsia" w:hAnsiTheme="minorEastAsia" w:eastAsiaTheme="minorEastAsia" w:cstheme="minorEastAsia"/>
          <w:color w:val="000000"/>
          <w:sz w:val="24"/>
          <w:szCs w:val="30"/>
          <w:highlight w:val="none"/>
          <w:lang w:eastAsia="zh-CN"/>
        </w:rPr>
        <w:t>截至</w:t>
      </w:r>
      <w:r>
        <w:rPr>
          <w:rFonts w:hint="eastAsia" w:asciiTheme="minorEastAsia" w:hAnsiTheme="minorEastAsia" w:eastAsiaTheme="minorEastAsia" w:cstheme="minorEastAsia"/>
          <w:color w:val="000000"/>
          <w:sz w:val="24"/>
          <w:szCs w:val="30"/>
          <w:highlight w:val="none"/>
          <w:lang w:val="en-US" w:eastAsia="zh-CN"/>
        </w:rPr>
        <w:t>2018年9月，</w:t>
      </w:r>
      <w:r>
        <w:rPr>
          <w:rFonts w:hint="eastAsia" w:asciiTheme="minorEastAsia" w:hAnsiTheme="minorEastAsia" w:eastAsiaTheme="minorEastAsia" w:cstheme="minorEastAsia"/>
          <w:color w:val="000000"/>
          <w:sz w:val="24"/>
          <w:szCs w:val="30"/>
          <w:highlight w:val="none"/>
        </w:rPr>
        <w:t>生均教学科研仪器设备值10601元。当年新增教学科研仪器设备值</w:t>
      </w:r>
      <w:r>
        <w:rPr>
          <w:rFonts w:hint="eastAsia" w:asciiTheme="minorEastAsia" w:hAnsiTheme="minorEastAsia" w:eastAsiaTheme="minorEastAsia" w:cstheme="minorEastAsia"/>
          <w:color w:val="000000"/>
          <w:sz w:val="24"/>
          <w:szCs w:val="30"/>
          <w:highlight w:val="none"/>
          <w:lang w:val="en-US" w:eastAsia="zh-CN"/>
        </w:rPr>
        <w:t>2048.25</w:t>
      </w:r>
      <w:r>
        <w:rPr>
          <w:rFonts w:hint="eastAsia" w:asciiTheme="minorEastAsia" w:hAnsiTheme="minorEastAsia" w:eastAsiaTheme="minorEastAsia" w:cstheme="minorEastAsia"/>
          <w:color w:val="000000"/>
          <w:sz w:val="24"/>
          <w:szCs w:val="30"/>
          <w:highlight w:val="none"/>
        </w:rPr>
        <w:t>万元。生均实验室面积4.</w:t>
      </w:r>
      <w:r>
        <w:rPr>
          <w:rFonts w:hint="eastAsia" w:asciiTheme="minorEastAsia" w:hAnsiTheme="minorEastAsia" w:eastAsiaTheme="minorEastAsia" w:cstheme="minorEastAsia"/>
          <w:color w:val="000000"/>
          <w:sz w:val="24"/>
          <w:szCs w:val="30"/>
          <w:highlight w:val="none"/>
          <w:lang w:val="en-US" w:eastAsia="zh-CN"/>
        </w:rPr>
        <w:t>22</w:t>
      </w:r>
      <w:r>
        <w:rPr>
          <w:rFonts w:hint="eastAsia" w:asciiTheme="minorEastAsia" w:hAnsiTheme="minorEastAsia" w:eastAsiaTheme="minorEastAsia" w:cstheme="minorEastAsia"/>
          <w:color w:val="000000"/>
          <w:sz w:val="24"/>
          <w:szCs w:val="30"/>
          <w:highlight w:val="none"/>
        </w:rPr>
        <w:t>平方米。外单位捐赠设备情况为：共29台件，26.49万元</w:t>
      </w:r>
      <w:r>
        <w:rPr>
          <w:rFonts w:hint="eastAsia" w:asciiTheme="minorEastAsia" w:hAnsiTheme="minorEastAsia" w:eastAsiaTheme="minorEastAsia" w:cstheme="minorEastAsia"/>
          <w:color w:val="000000"/>
          <w:sz w:val="24"/>
          <w:szCs w:val="30"/>
          <w:highlight w:val="none"/>
          <w:lang w:eastAsia="zh-CN"/>
        </w:rPr>
        <w:t>。</w:t>
      </w:r>
    </w:p>
    <w:p>
      <w:pPr>
        <w:pStyle w:val="4"/>
        <w:ind w:left="0" w:leftChars="0" w:firstLine="0" w:firstLineChars="0"/>
        <w:rPr>
          <w:rFonts w:hint="eastAsia" w:ascii="黑体" w:hAnsi="黑体" w:eastAsia="黑体" w:cs="黑体"/>
        </w:rPr>
      </w:pPr>
      <w:bookmarkStart w:id="26" w:name="_Toc14872"/>
      <w:r>
        <w:rPr>
          <w:rFonts w:hint="eastAsia" w:ascii="黑体" w:hAnsi="黑体" w:eastAsia="黑体" w:cs="黑体"/>
          <w:lang w:val="en-US" w:eastAsia="zh-CN"/>
        </w:rPr>
        <w:t>4.</w:t>
      </w:r>
      <w:r>
        <w:rPr>
          <w:rFonts w:hint="eastAsia" w:ascii="黑体" w:hAnsi="黑体" w:eastAsia="黑体" w:cs="黑体"/>
        </w:rPr>
        <w:t>奖学金和助学金</w:t>
      </w:r>
      <w:bookmarkEnd w:id="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rPr>
      </w:pPr>
      <w:r>
        <w:rPr>
          <w:rFonts w:hint="eastAsia" w:asciiTheme="minorEastAsia" w:hAnsiTheme="minorEastAsia" w:eastAsiaTheme="minorEastAsia" w:cstheme="minorEastAsia"/>
          <w:color w:val="000000"/>
          <w:sz w:val="24"/>
          <w:szCs w:val="30"/>
          <w:highlight w:val="none"/>
        </w:rPr>
        <w:t>按照“教育人、引导人、关心人、帮助人”的要求，学校建立了以奖助学金为主体，以助学贷款、勤工助学、伙食补贴、特殊补助和学费减免等为辅助，以社会</w:t>
      </w:r>
      <w:r>
        <w:rPr>
          <w:rFonts w:hint="eastAsia" w:asciiTheme="minorEastAsia" w:hAnsiTheme="minorEastAsia" w:eastAsiaTheme="minorEastAsia" w:cstheme="minorEastAsia"/>
          <w:color w:val="000000"/>
          <w:sz w:val="24"/>
          <w:szCs w:val="30"/>
          <w:highlight w:val="none"/>
          <w:lang w:eastAsia="zh-CN"/>
        </w:rPr>
        <w:t>捐助</w:t>
      </w:r>
      <w:r>
        <w:rPr>
          <w:rFonts w:hint="eastAsia" w:asciiTheme="minorEastAsia" w:hAnsiTheme="minorEastAsia" w:eastAsiaTheme="minorEastAsia" w:cstheme="minorEastAsia"/>
          <w:color w:val="000000"/>
          <w:sz w:val="24"/>
          <w:szCs w:val="30"/>
          <w:highlight w:val="none"/>
        </w:rPr>
        <w:t>为补充的多元化、全方位、全过程的混合式</w:t>
      </w:r>
      <w:r>
        <w:rPr>
          <w:rFonts w:hint="eastAsia" w:asciiTheme="minorEastAsia" w:hAnsiTheme="minorEastAsia" w:eastAsiaTheme="minorEastAsia" w:cstheme="minorEastAsia"/>
          <w:color w:val="000000"/>
          <w:sz w:val="24"/>
          <w:szCs w:val="30"/>
          <w:highlight w:val="none"/>
          <w:lang w:eastAsia="zh-CN"/>
        </w:rPr>
        <w:t>奖助</w:t>
      </w:r>
      <w:r>
        <w:rPr>
          <w:rFonts w:hint="eastAsia" w:asciiTheme="minorEastAsia" w:hAnsiTheme="minorEastAsia" w:eastAsiaTheme="minorEastAsia" w:cstheme="minorEastAsia"/>
          <w:color w:val="000000"/>
          <w:sz w:val="24"/>
          <w:szCs w:val="30"/>
          <w:highlight w:val="none"/>
        </w:rPr>
        <w:t>体系，充分发挥奖、助学金对学生的激励、引导作用，全面服务学生的成长、成才。学校</w:t>
      </w:r>
      <w:r>
        <w:rPr>
          <w:rFonts w:hint="eastAsia" w:asciiTheme="minorEastAsia" w:hAnsiTheme="minorEastAsia" w:eastAsiaTheme="minorEastAsia" w:cstheme="minorEastAsia"/>
          <w:color w:val="000000"/>
          <w:sz w:val="24"/>
          <w:szCs w:val="30"/>
          <w:highlight w:val="none"/>
          <w:lang w:eastAsia="zh-CN"/>
        </w:rPr>
        <w:t>现有</w:t>
      </w:r>
      <w:r>
        <w:rPr>
          <w:rFonts w:hint="eastAsia" w:asciiTheme="minorEastAsia" w:hAnsiTheme="minorEastAsia" w:eastAsiaTheme="minorEastAsia" w:cstheme="minorEastAsia"/>
          <w:color w:val="000000"/>
          <w:sz w:val="24"/>
          <w:szCs w:val="30"/>
          <w:highlight w:val="none"/>
        </w:rPr>
        <w:t>国家、学校、企事业单位及校友设立的四大类共计</w:t>
      </w:r>
      <w:r>
        <w:rPr>
          <w:rFonts w:hint="eastAsia" w:asciiTheme="minorEastAsia" w:hAnsiTheme="minorEastAsia" w:eastAsiaTheme="minorEastAsia" w:cstheme="minorEastAsia"/>
          <w:color w:val="000000"/>
          <w:sz w:val="24"/>
          <w:szCs w:val="30"/>
          <w:highlight w:val="none"/>
          <w:lang w:val="en-US" w:eastAsia="zh-CN"/>
        </w:rPr>
        <w:t>25项</w:t>
      </w:r>
      <w:r>
        <w:rPr>
          <w:rFonts w:hint="eastAsia" w:asciiTheme="minorEastAsia" w:hAnsiTheme="minorEastAsia" w:eastAsiaTheme="minorEastAsia" w:cstheme="minorEastAsia"/>
          <w:color w:val="000000"/>
          <w:sz w:val="24"/>
          <w:szCs w:val="30"/>
          <w:highlight w:val="none"/>
        </w:rPr>
        <w:t>奖助学金。201</w:t>
      </w:r>
      <w:r>
        <w:rPr>
          <w:rFonts w:hint="eastAsia" w:asciiTheme="minorEastAsia" w:hAnsiTheme="minorEastAsia" w:eastAsiaTheme="minorEastAsia" w:cstheme="minorEastAsia"/>
          <w:color w:val="000000"/>
          <w:sz w:val="24"/>
          <w:szCs w:val="30"/>
          <w:highlight w:val="none"/>
          <w:lang w:val="en-US" w:eastAsia="zh-CN"/>
        </w:rPr>
        <w:t>7-2018学</w:t>
      </w:r>
      <w:r>
        <w:rPr>
          <w:rFonts w:hint="eastAsia" w:asciiTheme="minorEastAsia" w:hAnsiTheme="minorEastAsia" w:eastAsiaTheme="minorEastAsia" w:cstheme="minorEastAsia"/>
          <w:color w:val="000000"/>
          <w:sz w:val="24"/>
          <w:szCs w:val="30"/>
          <w:highlight w:val="none"/>
        </w:rPr>
        <w:t>年，学校</w:t>
      </w:r>
      <w:r>
        <w:rPr>
          <w:rFonts w:hint="eastAsia" w:asciiTheme="minorEastAsia" w:hAnsiTheme="minorEastAsia" w:eastAsiaTheme="minorEastAsia" w:cstheme="minorEastAsia"/>
          <w:color w:val="000000"/>
          <w:sz w:val="24"/>
          <w:szCs w:val="30"/>
          <w:highlight w:val="none"/>
          <w:lang w:eastAsia="zh-CN"/>
        </w:rPr>
        <w:t>发放各类资助经费达</w:t>
      </w:r>
      <w:r>
        <w:rPr>
          <w:rFonts w:hint="eastAsia" w:asciiTheme="minorEastAsia" w:hAnsiTheme="minorEastAsia" w:eastAsiaTheme="minorEastAsia" w:cstheme="minorEastAsia"/>
          <w:color w:val="000000"/>
          <w:sz w:val="24"/>
          <w:szCs w:val="30"/>
          <w:highlight w:val="none"/>
          <w:lang w:val="en-US" w:eastAsia="zh-CN"/>
        </w:rPr>
        <w:t>5300万元</w:t>
      </w:r>
      <w:r>
        <w:rPr>
          <w:rFonts w:hint="eastAsia" w:asciiTheme="minorEastAsia" w:hAnsiTheme="minorEastAsia" w:eastAsiaTheme="minorEastAsia" w:cstheme="minorEastAsia"/>
          <w:color w:val="000000"/>
          <w:sz w:val="24"/>
          <w:szCs w:val="30"/>
          <w:highlight w:val="none"/>
          <w:lang w:eastAsia="zh-CN"/>
        </w:rPr>
        <w:t>，资助</w:t>
      </w:r>
      <w:r>
        <w:rPr>
          <w:rFonts w:hint="eastAsia" w:asciiTheme="minorEastAsia" w:hAnsiTheme="minorEastAsia" w:eastAsiaTheme="minorEastAsia" w:cstheme="minorEastAsia"/>
          <w:color w:val="000000"/>
          <w:sz w:val="24"/>
          <w:szCs w:val="30"/>
          <w:highlight w:val="none"/>
          <w:lang w:val="en-US" w:eastAsia="zh-CN"/>
        </w:rPr>
        <w:t>2.7万</w:t>
      </w:r>
      <w:r>
        <w:rPr>
          <w:rFonts w:hint="eastAsia" w:asciiTheme="minorEastAsia" w:hAnsiTheme="minorEastAsia" w:eastAsiaTheme="minorEastAsia" w:cstheme="minorEastAsia"/>
          <w:color w:val="000000"/>
          <w:sz w:val="24"/>
          <w:szCs w:val="30"/>
          <w:highlight w:val="none"/>
        </w:rPr>
        <w:t>人次。其中奖学金</w:t>
      </w:r>
      <w:r>
        <w:rPr>
          <w:rFonts w:hint="eastAsia" w:asciiTheme="minorEastAsia" w:hAnsiTheme="minorEastAsia" w:eastAsiaTheme="minorEastAsia" w:cstheme="minorEastAsia"/>
          <w:color w:val="000000"/>
          <w:sz w:val="24"/>
          <w:szCs w:val="30"/>
          <w:highlight w:val="none"/>
          <w:lang w:val="en-US" w:eastAsia="zh-CN"/>
        </w:rPr>
        <w:t>1200</w:t>
      </w:r>
      <w:r>
        <w:rPr>
          <w:rFonts w:hint="eastAsia" w:asciiTheme="minorEastAsia" w:hAnsiTheme="minorEastAsia" w:eastAsiaTheme="minorEastAsia" w:cstheme="minorEastAsia"/>
          <w:color w:val="000000"/>
          <w:sz w:val="24"/>
          <w:szCs w:val="30"/>
          <w:highlight w:val="none"/>
        </w:rPr>
        <w:t>万元，奖励品学兼优的在校生</w:t>
      </w:r>
      <w:r>
        <w:rPr>
          <w:rFonts w:hint="eastAsia" w:asciiTheme="minorEastAsia" w:hAnsiTheme="minorEastAsia" w:eastAsiaTheme="minorEastAsia" w:cstheme="minorEastAsia"/>
          <w:color w:val="000000"/>
          <w:sz w:val="24"/>
          <w:szCs w:val="30"/>
          <w:highlight w:val="none"/>
          <w:lang w:val="en-US" w:eastAsia="zh-CN"/>
        </w:rPr>
        <w:t>11000余人次</w:t>
      </w:r>
      <w:r>
        <w:rPr>
          <w:rFonts w:hint="eastAsia" w:asciiTheme="minorEastAsia" w:hAnsiTheme="minorEastAsia" w:eastAsiaTheme="minorEastAsia" w:cstheme="minorEastAsia"/>
          <w:color w:val="000000"/>
          <w:sz w:val="24"/>
          <w:szCs w:val="30"/>
          <w:highlight w:val="none"/>
        </w:rPr>
        <w:t>，覆盖本科生总数的</w:t>
      </w:r>
      <w:r>
        <w:rPr>
          <w:rFonts w:hint="eastAsia" w:asciiTheme="minorEastAsia" w:hAnsiTheme="minorEastAsia" w:eastAsiaTheme="minorEastAsia" w:cstheme="minorEastAsia"/>
          <w:color w:val="000000"/>
          <w:sz w:val="24"/>
          <w:szCs w:val="30"/>
          <w:highlight w:val="none"/>
          <w:lang w:val="en-US" w:eastAsia="zh-CN"/>
        </w:rPr>
        <w:t>52.9</w:t>
      </w:r>
      <w:r>
        <w:rPr>
          <w:rFonts w:hint="eastAsia" w:asciiTheme="minorEastAsia" w:hAnsiTheme="minorEastAsia" w:eastAsiaTheme="minorEastAsia" w:cstheme="minorEastAsia"/>
          <w:color w:val="000000"/>
          <w:sz w:val="24"/>
          <w:szCs w:val="30"/>
          <w:highlight w:val="none"/>
        </w:rPr>
        <w:t>%</w:t>
      </w:r>
      <w:r>
        <w:rPr>
          <w:rFonts w:hint="eastAsia" w:asciiTheme="minorEastAsia" w:hAnsiTheme="minorEastAsia" w:eastAsiaTheme="minorEastAsia" w:cstheme="minorEastAsia"/>
          <w:color w:val="000000"/>
          <w:sz w:val="24"/>
          <w:szCs w:val="30"/>
          <w:highlight w:val="none"/>
          <w:lang w:eastAsia="zh-CN"/>
        </w:rPr>
        <w:t>；助学金</w:t>
      </w:r>
      <w:r>
        <w:rPr>
          <w:rFonts w:hint="eastAsia" w:asciiTheme="minorEastAsia" w:hAnsiTheme="minorEastAsia" w:eastAsiaTheme="minorEastAsia" w:cstheme="minorEastAsia"/>
          <w:color w:val="000000"/>
          <w:sz w:val="24"/>
          <w:szCs w:val="30"/>
          <w:highlight w:val="none"/>
          <w:lang w:val="en-US" w:eastAsia="zh-CN"/>
        </w:rPr>
        <w:t>1600万元，资助学生7400人次，覆盖本科生总数的35.6%</w:t>
      </w:r>
      <w:r>
        <w:rPr>
          <w:rFonts w:hint="eastAsia" w:asciiTheme="minorEastAsia" w:hAnsiTheme="minorEastAsia" w:eastAsiaTheme="minorEastAsia" w:cstheme="minorEastAsia"/>
          <w:color w:val="000000"/>
          <w:sz w:val="24"/>
          <w:szCs w:val="30"/>
          <w:highlight w:val="none"/>
        </w:rPr>
        <w:t>。为解决家庭经济困难学生的实际困难，</w:t>
      </w:r>
      <w:r>
        <w:rPr>
          <w:rFonts w:hint="eastAsia" w:asciiTheme="minorEastAsia" w:hAnsiTheme="minorEastAsia" w:eastAsiaTheme="minorEastAsia" w:cstheme="minorEastAsia"/>
          <w:color w:val="000000"/>
          <w:sz w:val="24"/>
          <w:szCs w:val="30"/>
          <w:highlight w:val="none"/>
          <w:lang w:eastAsia="zh-CN"/>
        </w:rPr>
        <w:t>对</w:t>
      </w:r>
      <w:r>
        <w:rPr>
          <w:rFonts w:hint="eastAsia" w:asciiTheme="minorEastAsia" w:hAnsiTheme="minorEastAsia" w:eastAsiaTheme="minorEastAsia" w:cstheme="minorEastAsia"/>
          <w:color w:val="000000"/>
          <w:sz w:val="24"/>
          <w:szCs w:val="30"/>
          <w:highlight w:val="none"/>
          <w:lang w:val="en-US" w:eastAsia="zh-CN"/>
        </w:rPr>
        <w:t>6546名</w:t>
      </w:r>
      <w:r>
        <w:rPr>
          <w:rFonts w:hint="eastAsia" w:asciiTheme="minorEastAsia" w:hAnsiTheme="minorEastAsia" w:eastAsiaTheme="minorEastAsia" w:cstheme="minorEastAsia"/>
          <w:color w:val="000000"/>
          <w:sz w:val="24"/>
          <w:szCs w:val="30"/>
          <w:highlight w:val="none"/>
        </w:rPr>
        <w:t>家庭经济困难</w:t>
      </w:r>
      <w:r>
        <w:rPr>
          <w:rFonts w:hint="eastAsia" w:asciiTheme="minorEastAsia" w:hAnsiTheme="minorEastAsia" w:eastAsiaTheme="minorEastAsia" w:cstheme="minorEastAsia"/>
          <w:color w:val="000000"/>
          <w:sz w:val="24"/>
          <w:szCs w:val="30"/>
          <w:highlight w:val="none"/>
          <w:lang w:eastAsia="zh-CN"/>
        </w:rPr>
        <w:t>学</w:t>
      </w:r>
      <w:r>
        <w:rPr>
          <w:rFonts w:hint="eastAsia" w:asciiTheme="minorEastAsia" w:hAnsiTheme="minorEastAsia" w:eastAsiaTheme="minorEastAsia" w:cstheme="minorEastAsia"/>
          <w:color w:val="000000"/>
          <w:sz w:val="24"/>
          <w:szCs w:val="30"/>
          <w:highlight w:val="none"/>
        </w:rPr>
        <w:t>生（其中特</w:t>
      </w:r>
      <w:r>
        <w:rPr>
          <w:rFonts w:hint="eastAsia" w:asciiTheme="minorEastAsia" w:hAnsiTheme="minorEastAsia" w:eastAsiaTheme="minorEastAsia" w:cstheme="minorEastAsia"/>
          <w:color w:val="000000"/>
          <w:sz w:val="24"/>
          <w:szCs w:val="30"/>
          <w:highlight w:val="none"/>
          <w:lang w:eastAsia="zh-CN"/>
        </w:rPr>
        <w:t>别困难学</w:t>
      </w:r>
      <w:r>
        <w:rPr>
          <w:rFonts w:hint="eastAsia" w:asciiTheme="minorEastAsia" w:hAnsiTheme="minorEastAsia" w:eastAsiaTheme="minorEastAsia" w:cstheme="minorEastAsia"/>
          <w:color w:val="000000"/>
          <w:sz w:val="24"/>
          <w:szCs w:val="30"/>
          <w:highlight w:val="none"/>
        </w:rPr>
        <w:t>生</w:t>
      </w:r>
      <w:r>
        <w:rPr>
          <w:rFonts w:hint="eastAsia" w:asciiTheme="minorEastAsia" w:hAnsiTheme="minorEastAsia" w:eastAsiaTheme="minorEastAsia" w:cstheme="minorEastAsia"/>
          <w:color w:val="000000"/>
          <w:sz w:val="24"/>
          <w:szCs w:val="30"/>
          <w:highlight w:val="none"/>
          <w:lang w:val="en-US" w:eastAsia="zh-CN"/>
        </w:rPr>
        <w:t>1222</w:t>
      </w:r>
      <w:r>
        <w:rPr>
          <w:rFonts w:hint="eastAsia" w:asciiTheme="minorEastAsia" w:hAnsiTheme="minorEastAsia" w:eastAsiaTheme="minorEastAsia" w:cstheme="minorEastAsia"/>
          <w:color w:val="000000"/>
          <w:sz w:val="24"/>
          <w:szCs w:val="30"/>
          <w:highlight w:val="none"/>
        </w:rPr>
        <w:t>名）</w:t>
      </w:r>
      <w:r>
        <w:rPr>
          <w:rFonts w:hint="eastAsia" w:asciiTheme="minorEastAsia" w:hAnsiTheme="minorEastAsia" w:eastAsiaTheme="minorEastAsia" w:cstheme="minorEastAsia"/>
          <w:color w:val="000000"/>
          <w:sz w:val="24"/>
          <w:szCs w:val="30"/>
          <w:highlight w:val="none"/>
          <w:lang w:eastAsia="zh-CN"/>
        </w:rPr>
        <w:t>，</w:t>
      </w:r>
      <w:r>
        <w:rPr>
          <w:rFonts w:hint="eastAsia" w:asciiTheme="minorEastAsia" w:hAnsiTheme="minorEastAsia" w:eastAsiaTheme="minorEastAsia" w:cstheme="minorEastAsia"/>
          <w:color w:val="000000"/>
          <w:sz w:val="24"/>
          <w:szCs w:val="30"/>
          <w:highlight w:val="none"/>
        </w:rPr>
        <w:t>通过不同形式实现了应助尽助</w:t>
      </w:r>
      <w:r>
        <w:rPr>
          <w:rFonts w:hint="eastAsia" w:asciiTheme="minorEastAsia" w:hAnsiTheme="minorEastAsia" w:eastAsiaTheme="minorEastAsia" w:cstheme="minorEastAsia"/>
          <w:color w:val="000000"/>
          <w:sz w:val="24"/>
          <w:szCs w:val="30"/>
          <w:highlight w:val="none"/>
          <w:lang w:eastAsia="zh-CN"/>
        </w:rPr>
        <w:t>，</w:t>
      </w:r>
      <w:r>
        <w:rPr>
          <w:rFonts w:hint="eastAsia" w:asciiTheme="minorEastAsia" w:hAnsiTheme="minorEastAsia" w:eastAsiaTheme="minorEastAsia" w:cstheme="minorEastAsia"/>
          <w:color w:val="000000"/>
          <w:sz w:val="24"/>
          <w:szCs w:val="30"/>
          <w:highlight w:val="none"/>
        </w:rPr>
        <w:t>覆盖家庭经济困难学生总数的</w:t>
      </w:r>
      <w:r>
        <w:rPr>
          <w:rFonts w:hint="eastAsia" w:asciiTheme="minorEastAsia" w:hAnsiTheme="minorEastAsia" w:eastAsiaTheme="minorEastAsia" w:cstheme="minorEastAsia"/>
          <w:color w:val="000000"/>
          <w:sz w:val="24"/>
          <w:szCs w:val="30"/>
          <w:highlight w:val="none"/>
          <w:lang w:val="en-US" w:eastAsia="zh-CN"/>
        </w:rPr>
        <w:t>100</w:t>
      </w:r>
      <w:r>
        <w:rPr>
          <w:rFonts w:hint="eastAsia" w:asciiTheme="minorEastAsia" w:hAnsiTheme="minorEastAsia" w:eastAsiaTheme="minorEastAsia" w:cstheme="minorEastAsia"/>
          <w:color w:val="000000"/>
          <w:sz w:val="24"/>
          <w:szCs w:val="30"/>
          <w:highlight w:val="none"/>
        </w:rPr>
        <w:t>%，解决了学生的后顾之忧。</w:t>
      </w:r>
    </w:p>
    <w:p>
      <w:pPr>
        <w:tabs>
          <w:tab w:val="left" w:pos="435"/>
          <w:tab w:val="center" w:pos="4535"/>
        </w:tabs>
        <w:snapToGrid w:val="0"/>
        <w:spacing w:after="156" w:afterLines="50" w:line="400" w:lineRule="exact"/>
        <w:ind w:firstLine="316" w:firstLineChars="150"/>
        <w:jc w:val="center"/>
        <w:rPr>
          <w:rFonts w:hint="eastAsia" w:cs="宋体"/>
          <w:b/>
          <w:color w:val="000000"/>
          <w:kern w:val="0"/>
          <w:szCs w:val="21"/>
          <w:lang w:eastAsia="zh-CN"/>
        </w:rPr>
      </w:pPr>
      <w:r>
        <w:rPr>
          <w:rFonts w:hint="eastAsia" w:cs="宋体"/>
          <w:b/>
          <w:color w:val="000000"/>
          <w:kern w:val="0"/>
          <w:szCs w:val="21"/>
          <w:lang w:eastAsia="zh-CN"/>
        </w:rPr>
        <w:t>表</w:t>
      </w:r>
      <w:r>
        <w:rPr>
          <w:rFonts w:hint="eastAsia" w:cs="宋体"/>
          <w:b/>
          <w:color w:val="000000"/>
          <w:kern w:val="0"/>
          <w:szCs w:val="21"/>
          <w:lang w:val="en-US" w:eastAsia="zh-CN"/>
        </w:rPr>
        <w:t xml:space="preserve">2-6 </w:t>
      </w:r>
      <w:r>
        <w:rPr>
          <w:rFonts w:hint="eastAsia" w:cs="宋体"/>
          <w:b/>
          <w:color w:val="000000"/>
          <w:kern w:val="0"/>
          <w:szCs w:val="21"/>
          <w:lang w:eastAsia="zh-CN"/>
        </w:rPr>
        <w:t>淮阴师范学院奖学金项目一览表</w:t>
      </w:r>
    </w:p>
    <w:tbl>
      <w:tblPr>
        <w:tblStyle w:val="15"/>
        <w:tblW w:w="8620" w:type="dxa"/>
        <w:jc w:val="center"/>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50"/>
        <w:gridCol w:w="3413"/>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blHeader/>
          <w:jc w:val="center"/>
        </w:trPr>
        <w:tc>
          <w:tcPr>
            <w:tcW w:w="773"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序号</w:t>
            </w:r>
          </w:p>
        </w:tc>
        <w:tc>
          <w:tcPr>
            <w:tcW w:w="2250"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奖学金名称</w:t>
            </w:r>
          </w:p>
        </w:tc>
        <w:tc>
          <w:tcPr>
            <w:tcW w:w="3413"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lang w:eastAsia="zh-CN"/>
              </w:rPr>
            </w:pPr>
            <w:r>
              <w:rPr>
                <w:rFonts w:hint="eastAsia" w:asciiTheme="minorEastAsia" w:hAnsiTheme="minorEastAsia" w:eastAsiaTheme="minorEastAsia" w:cstheme="minorEastAsia"/>
                <w:b/>
                <w:bCs w:val="0"/>
                <w:color w:val="000000"/>
                <w:kern w:val="0"/>
                <w:sz w:val="24"/>
                <w:szCs w:val="24"/>
                <w:lang w:eastAsia="zh-CN"/>
              </w:rPr>
              <w:t>设立</w:t>
            </w:r>
            <w:r>
              <w:rPr>
                <w:rFonts w:hint="eastAsia" w:asciiTheme="minorEastAsia" w:hAnsiTheme="minorEastAsia" w:eastAsiaTheme="minorEastAsia" w:cstheme="minorEastAsia"/>
                <w:b/>
                <w:bCs w:val="0"/>
                <w:color w:val="000000"/>
                <w:kern w:val="0"/>
                <w:sz w:val="24"/>
                <w:szCs w:val="24"/>
              </w:rPr>
              <w:t>单位</w:t>
            </w:r>
            <w:r>
              <w:rPr>
                <w:rFonts w:hint="eastAsia" w:asciiTheme="minorEastAsia" w:hAnsiTheme="minorEastAsia" w:eastAsiaTheme="minorEastAsia" w:cstheme="minorEastAsia"/>
                <w:b/>
                <w:bCs w:val="0"/>
                <w:color w:val="000000"/>
                <w:kern w:val="0"/>
                <w:sz w:val="24"/>
                <w:szCs w:val="24"/>
                <w:lang w:eastAsia="zh-CN"/>
              </w:rPr>
              <w:t>（人）</w:t>
            </w:r>
          </w:p>
        </w:tc>
        <w:tc>
          <w:tcPr>
            <w:tcW w:w="2184"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奖励标准</w:t>
            </w:r>
            <w:r>
              <w:rPr>
                <w:rFonts w:hint="eastAsia" w:asciiTheme="minorEastAsia" w:hAnsiTheme="minorEastAsia" w:eastAsiaTheme="minorEastAsia" w:cstheme="minorEastAsia"/>
                <w:b/>
                <w:bCs w:val="0"/>
                <w:color w:val="000000"/>
                <w:kern w:val="0"/>
                <w:sz w:val="24"/>
                <w:szCs w:val="24"/>
                <w:lang w:eastAsia="zh-CN"/>
              </w:rPr>
              <w:t>（元</w:t>
            </w:r>
            <w:r>
              <w:rPr>
                <w:rFonts w:hint="eastAsia" w:asciiTheme="minorEastAsia" w:hAnsiTheme="minorEastAsia" w:eastAsiaTheme="minorEastAsia" w:cstheme="minorEastAsia"/>
                <w:b/>
                <w:bCs w:val="0"/>
                <w:color w:val="000000"/>
                <w:kern w:val="0"/>
                <w:sz w:val="24"/>
                <w:szCs w:val="24"/>
                <w:lang w:val="en-US" w:eastAsia="zh-CN"/>
              </w:rPr>
              <w:t>/人</w:t>
            </w:r>
            <w:r>
              <w:rPr>
                <w:rFonts w:hint="eastAsia" w:asciiTheme="minorEastAsia" w:hAnsiTheme="minorEastAsia" w:eastAsiaTheme="minorEastAsia" w:cstheme="minorEastAsia"/>
                <w:b/>
                <w:bCs w:val="0"/>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225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国家奖学金</w:t>
            </w:r>
          </w:p>
        </w:tc>
        <w:tc>
          <w:tcPr>
            <w:tcW w:w="341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中央政府</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国家励志奖学金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中央与江苏省政府</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225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优秀学生奖学金</w:t>
            </w:r>
          </w:p>
        </w:tc>
        <w:tc>
          <w:tcPr>
            <w:tcW w:w="341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淮阴师范学院</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250、500、1000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w:t>
            </w:r>
          </w:p>
        </w:tc>
        <w:tc>
          <w:tcPr>
            <w:tcW w:w="225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周恩来奖学金</w:t>
            </w:r>
          </w:p>
        </w:tc>
        <w:tc>
          <w:tcPr>
            <w:tcW w:w="341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淮阴师范学院</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泉海奖学金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杨廷栋</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225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佳一•励学金</w:t>
            </w:r>
          </w:p>
        </w:tc>
        <w:tc>
          <w:tcPr>
            <w:tcW w:w="341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江苏佳一教育集团</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万邦奖助学金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淮安万邦香料工业有限公司</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1500、3000、5000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225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本淳奖学金</w:t>
            </w:r>
          </w:p>
        </w:tc>
        <w:tc>
          <w:tcPr>
            <w:tcW w:w="3413"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周本淳</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卧尔康奖学金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江苏卧尔康家居用品有限公司</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2250"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杨建华奖学金</w:t>
            </w:r>
          </w:p>
        </w:tc>
        <w:tc>
          <w:tcPr>
            <w:tcW w:w="3413" w:type="dxa"/>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杨克仁</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11</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互通奖学金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淮安互通有限公司</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w:t>
            </w:r>
          </w:p>
        </w:tc>
        <w:tc>
          <w:tcPr>
            <w:tcW w:w="2250"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中交方圆奖学金</w:t>
            </w:r>
          </w:p>
        </w:tc>
        <w:tc>
          <w:tcPr>
            <w:tcW w:w="3413" w:type="dxa"/>
            <w:shd w:val="clear" w:color="auto" w:fill="FFFFFF"/>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北京中交方圆物业有限公司</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13</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律轩奖学金</w:t>
            </w:r>
          </w:p>
        </w:tc>
        <w:tc>
          <w:tcPr>
            <w:tcW w:w="341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淮安律轩律师事务所</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14</w:t>
            </w:r>
          </w:p>
        </w:tc>
        <w:tc>
          <w:tcPr>
            <w:tcW w:w="2250" w:type="dxa"/>
            <w:shd w:val="clear" w:color="auto" w:fill="auto"/>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小银星奖助学金</w:t>
            </w:r>
          </w:p>
        </w:tc>
        <w:tc>
          <w:tcPr>
            <w:tcW w:w="3413" w:type="dxa"/>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江苏小银星艺术团</w:t>
            </w:r>
          </w:p>
        </w:tc>
        <w:tc>
          <w:tcPr>
            <w:tcW w:w="2184"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773"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15</w:t>
            </w:r>
          </w:p>
        </w:tc>
        <w:tc>
          <w:tcPr>
            <w:tcW w:w="225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心苑奖学金</w:t>
            </w:r>
          </w:p>
        </w:tc>
        <w:tc>
          <w:tcPr>
            <w:tcW w:w="3413" w:type="dxa"/>
            <w:shd w:val="clear" w:color="auto" w:fill="DEEBF6" w:themeFill="accent1" w:themeFillTint="32"/>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淮安市清江浦区心苑社会工作服务社</w:t>
            </w:r>
          </w:p>
        </w:tc>
        <w:tc>
          <w:tcPr>
            <w:tcW w:w="2184"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500、1000</w:t>
            </w:r>
          </w:p>
        </w:tc>
      </w:tr>
    </w:tbl>
    <w:p>
      <w:pPr>
        <w:rPr>
          <w:rFonts w:hint="eastAsia" w:asciiTheme="minorEastAsia" w:hAnsiTheme="minorEastAsia" w:eastAsiaTheme="minorEastAsia" w:cstheme="minorEastAsia"/>
          <w:sz w:val="24"/>
          <w:szCs w:val="24"/>
        </w:rPr>
      </w:pPr>
    </w:p>
    <w:p>
      <w:pPr>
        <w:tabs>
          <w:tab w:val="left" w:pos="435"/>
          <w:tab w:val="center" w:pos="4535"/>
        </w:tabs>
        <w:snapToGrid w:val="0"/>
        <w:spacing w:after="156" w:afterLines="50" w:line="400" w:lineRule="exact"/>
        <w:ind w:firstLine="316" w:firstLineChars="150"/>
        <w:jc w:val="center"/>
        <w:rPr>
          <w:rFonts w:hint="eastAsia" w:cs="宋体"/>
          <w:b/>
          <w:color w:val="000000"/>
          <w:kern w:val="0"/>
          <w:szCs w:val="21"/>
          <w:lang w:val="en-US" w:eastAsia="zh-CN"/>
        </w:rPr>
      </w:pPr>
      <w:r>
        <w:rPr>
          <w:rFonts w:hint="eastAsia" w:cs="宋体"/>
          <w:b/>
          <w:color w:val="000000"/>
          <w:kern w:val="0"/>
          <w:szCs w:val="21"/>
          <w:lang w:val="en-US" w:eastAsia="zh-CN"/>
        </w:rPr>
        <w:t>表2-7 淮阴师范学院助学金项目一览表</w:t>
      </w:r>
    </w:p>
    <w:tbl>
      <w:tblPr>
        <w:tblStyle w:val="15"/>
        <w:tblW w:w="8773" w:type="dxa"/>
        <w:jc w:val="center"/>
        <w:tblInd w:w="-10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37"/>
        <w:gridCol w:w="340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6"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rPr>
              <w:t>序号</w:t>
            </w:r>
          </w:p>
        </w:tc>
        <w:tc>
          <w:tcPr>
            <w:tcW w:w="2437"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lang w:eastAsia="zh-CN"/>
              </w:rPr>
              <w:t>助</w:t>
            </w:r>
            <w:r>
              <w:rPr>
                <w:rFonts w:hint="eastAsia" w:asciiTheme="minorEastAsia" w:hAnsiTheme="minorEastAsia" w:eastAsiaTheme="minorEastAsia" w:cstheme="minorEastAsia"/>
                <w:b/>
                <w:bCs w:val="0"/>
                <w:color w:val="000000"/>
                <w:kern w:val="0"/>
                <w:sz w:val="24"/>
                <w:szCs w:val="24"/>
              </w:rPr>
              <w:t>学金名称</w:t>
            </w:r>
          </w:p>
        </w:tc>
        <w:tc>
          <w:tcPr>
            <w:tcW w:w="3400"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lang w:eastAsia="zh-CN"/>
              </w:rPr>
            </w:pPr>
            <w:r>
              <w:rPr>
                <w:rFonts w:hint="eastAsia" w:asciiTheme="minorEastAsia" w:hAnsiTheme="minorEastAsia" w:eastAsiaTheme="minorEastAsia" w:cstheme="minorEastAsia"/>
                <w:b/>
                <w:bCs w:val="0"/>
                <w:color w:val="000000"/>
                <w:kern w:val="0"/>
                <w:sz w:val="24"/>
                <w:szCs w:val="24"/>
                <w:lang w:eastAsia="zh-CN"/>
              </w:rPr>
              <w:t>设立</w:t>
            </w:r>
            <w:r>
              <w:rPr>
                <w:rFonts w:hint="eastAsia" w:asciiTheme="minorEastAsia" w:hAnsiTheme="minorEastAsia" w:eastAsiaTheme="minorEastAsia" w:cstheme="minorEastAsia"/>
                <w:b/>
                <w:bCs w:val="0"/>
                <w:color w:val="000000"/>
                <w:kern w:val="0"/>
                <w:sz w:val="24"/>
                <w:szCs w:val="24"/>
              </w:rPr>
              <w:t>单位</w:t>
            </w:r>
            <w:r>
              <w:rPr>
                <w:rFonts w:hint="eastAsia" w:asciiTheme="minorEastAsia" w:hAnsiTheme="minorEastAsia" w:eastAsiaTheme="minorEastAsia" w:cstheme="minorEastAsia"/>
                <w:b/>
                <w:bCs w:val="0"/>
                <w:color w:val="000000"/>
                <w:kern w:val="0"/>
                <w:sz w:val="24"/>
                <w:szCs w:val="24"/>
                <w:lang w:eastAsia="zh-CN"/>
              </w:rPr>
              <w:t>（人）</w:t>
            </w:r>
          </w:p>
        </w:tc>
        <w:tc>
          <w:tcPr>
            <w:tcW w:w="2200" w:type="dxa"/>
            <w:shd w:val="clear" w:color="auto" w:fill="9CC2E5" w:themeFill="accent1" w:themeFillTint="99"/>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b/>
                <w:bCs w:val="0"/>
                <w:color w:val="000000"/>
                <w:kern w:val="0"/>
                <w:sz w:val="24"/>
                <w:szCs w:val="24"/>
              </w:rPr>
            </w:pPr>
            <w:r>
              <w:rPr>
                <w:rFonts w:hint="eastAsia" w:asciiTheme="minorEastAsia" w:hAnsiTheme="minorEastAsia" w:eastAsiaTheme="minorEastAsia" w:cstheme="minorEastAsia"/>
                <w:b/>
                <w:bCs w:val="0"/>
                <w:color w:val="000000"/>
                <w:kern w:val="0"/>
                <w:sz w:val="24"/>
                <w:szCs w:val="24"/>
                <w:lang w:eastAsia="zh-CN"/>
              </w:rPr>
              <w:t>资助</w:t>
            </w:r>
            <w:r>
              <w:rPr>
                <w:rFonts w:hint="eastAsia" w:asciiTheme="minorEastAsia" w:hAnsiTheme="minorEastAsia" w:eastAsiaTheme="minorEastAsia" w:cstheme="minorEastAsia"/>
                <w:b/>
                <w:bCs w:val="0"/>
                <w:color w:val="000000"/>
                <w:kern w:val="0"/>
                <w:sz w:val="24"/>
                <w:szCs w:val="24"/>
              </w:rPr>
              <w:t>标准</w:t>
            </w:r>
            <w:r>
              <w:rPr>
                <w:rFonts w:hint="eastAsia" w:asciiTheme="minorEastAsia" w:hAnsiTheme="minorEastAsia" w:eastAsiaTheme="minorEastAsia" w:cstheme="minorEastAsia"/>
                <w:b/>
                <w:bCs w:val="0"/>
                <w:color w:val="000000"/>
                <w:kern w:val="0"/>
                <w:sz w:val="24"/>
                <w:szCs w:val="24"/>
                <w:lang w:eastAsia="zh-CN"/>
              </w:rPr>
              <w:t>（元</w:t>
            </w:r>
            <w:r>
              <w:rPr>
                <w:rFonts w:hint="eastAsia" w:asciiTheme="minorEastAsia" w:hAnsiTheme="minorEastAsia" w:eastAsiaTheme="minorEastAsia" w:cstheme="minorEastAsia"/>
                <w:b/>
                <w:bCs w:val="0"/>
                <w:color w:val="000000"/>
                <w:kern w:val="0"/>
                <w:sz w:val="24"/>
                <w:szCs w:val="24"/>
                <w:lang w:val="en-US" w:eastAsia="zh-CN"/>
              </w:rPr>
              <w:t>/人</w:t>
            </w:r>
            <w:r>
              <w:rPr>
                <w:rFonts w:hint="eastAsia" w:asciiTheme="minorEastAsia" w:hAnsiTheme="minorEastAsia" w:eastAsiaTheme="minorEastAsia" w:cstheme="minorEastAsia"/>
                <w:b/>
                <w:bCs w:val="0"/>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w:t>
            </w:r>
          </w:p>
        </w:tc>
        <w:tc>
          <w:tcPr>
            <w:tcW w:w="2437"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国家助学金</w:t>
            </w:r>
          </w:p>
        </w:tc>
        <w:tc>
          <w:tcPr>
            <w:tcW w:w="34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中央与江苏省政府</w:t>
            </w:r>
          </w:p>
        </w:tc>
        <w:tc>
          <w:tcPr>
            <w:tcW w:w="22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2000、3000、4000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w:t>
            </w:r>
          </w:p>
        </w:tc>
        <w:tc>
          <w:tcPr>
            <w:tcW w:w="2437"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少数民族专项助学金</w:t>
            </w:r>
          </w:p>
        </w:tc>
        <w:tc>
          <w:tcPr>
            <w:tcW w:w="34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新疆自治区教育厅</w:t>
            </w:r>
          </w:p>
        </w:tc>
        <w:tc>
          <w:tcPr>
            <w:tcW w:w="22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600、900、1200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3</w:t>
            </w:r>
          </w:p>
        </w:tc>
        <w:tc>
          <w:tcPr>
            <w:tcW w:w="2437"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新生助学金</w:t>
            </w:r>
          </w:p>
        </w:tc>
        <w:tc>
          <w:tcPr>
            <w:tcW w:w="34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淮阴师范学院</w:t>
            </w:r>
          </w:p>
        </w:tc>
        <w:tc>
          <w:tcPr>
            <w:tcW w:w="22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w:t>
            </w:r>
          </w:p>
        </w:tc>
        <w:tc>
          <w:tcPr>
            <w:tcW w:w="2437"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伯藜助学金</w:t>
            </w:r>
          </w:p>
        </w:tc>
        <w:tc>
          <w:tcPr>
            <w:tcW w:w="34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江苏陶欣伯助学基金会</w:t>
            </w:r>
          </w:p>
        </w:tc>
        <w:tc>
          <w:tcPr>
            <w:tcW w:w="22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w:t>
            </w:r>
          </w:p>
        </w:tc>
        <w:tc>
          <w:tcPr>
            <w:tcW w:w="2437"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福彩助学金</w:t>
            </w:r>
          </w:p>
        </w:tc>
        <w:tc>
          <w:tcPr>
            <w:tcW w:w="34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淮安市福彩中心</w:t>
            </w:r>
          </w:p>
        </w:tc>
        <w:tc>
          <w:tcPr>
            <w:tcW w:w="22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w:t>
            </w:r>
          </w:p>
        </w:tc>
        <w:tc>
          <w:tcPr>
            <w:tcW w:w="2437"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卧尔康助学金</w:t>
            </w:r>
          </w:p>
        </w:tc>
        <w:tc>
          <w:tcPr>
            <w:tcW w:w="34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江苏卧尔康家居用品有限公司</w:t>
            </w:r>
          </w:p>
        </w:tc>
        <w:tc>
          <w:tcPr>
            <w:tcW w:w="22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1000、2000、3000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w:t>
            </w:r>
          </w:p>
        </w:tc>
        <w:tc>
          <w:tcPr>
            <w:tcW w:w="2437"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翔飞助学金</w:t>
            </w:r>
          </w:p>
        </w:tc>
        <w:tc>
          <w:tcPr>
            <w:tcW w:w="3400" w:type="dxa"/>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南京翔飞教育有限公司</w:t>
            </w:r>
          </w:p>
        </w:tc>
        <w:tc>
          <w:tcPr>
            <w:tcW w:w="22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8</w:t>
            </w:r>
          </w:p>
        </w:tc>
        <w:tc>
          <w:tcPr>
            <w:tcW w:w="2437"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圆梦助学金</w:t>
            </w:r>
          </w:p>
        </w:tc>
        <w:tc>
          <w:tcPr>
            <w:tcW w:w="34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江苏教育基金会</w:t>
            </w:r>
          </w:p>
        </w:tc>
        <w:tc>
          <w:tcPr>
            <w:tcW w:w="22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9</w:t>
            </w:r>
          </w:p>
        </w:tc>
        <w:tc>
          <w:tcPr>
            <w:tcW w:w="2437"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红枫助学金</w:t>
            </w:r>
          </w:p>
        </w:tc>
        <w:tc>
          <w:tcPr>
            <w:tcW w:w="34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淮阴师范学院教师</w:t>
            </w:r>
          </w:p>
        </w:tc>
        <w:tc>
          <w:tcPr>
            <w:tcW w:w="2200" w:type="dxa"/>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1000、1500、2000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36"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w:t>
            </w:r>
          </w:p>
        </w:tc>
        <w:tc>
          <w:tcPr>
            <w:tcW w:w="2437"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贝尔助研基金</w:t>
            </w:r>
          </w:p>
        </w:tc>
        <w:tc>
          <w:tcPr>
            <w:tcW w:w="34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淮阴师范学院教师</w:t>
            </w:r>
          </w:p>
        </w:tc>
        <w:tc>
          <w:tcPr>
            <w:tcW w:w="2200" w:type="dxa"/>
            <w:shd w:val="clear" w:color="auto" w:fill="DEEBF6" w:themeFill="accent1" w:themeFillTint="32"/>
            <w:vAlign w:val="center"/>
          </w:tcPr>
          <w:p>
            <w:pPr>
              <w:keepNext w:val="0"/>
              <w:keepLines w:val="0"/>
              <w:suppressLineNumbers w:val="0"/>
              <w:autoSpaceDE w:val="0"/>
              <w:autoSpaceDN w:val="0"/>
              <w:adjustRightInd w:val="0"/>
              <w:spacing w:before="0" w:beforeAutospacing="0" w:after="0" w:afterAutospacing="0" w:line="211" w:lineRule="atLeast"/>
              <w:ind w:left="0" w:right="0" w:firstLine="20" w:firstLineChars="0"/>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5000</w:t>
            </w:r>
          </w:p>
        </w:tc>
      </w:tr>
    </w:tbl>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color w:val="000000"/>
          <w:sz w:val="24"/>
          <w:szCs w:val="30"/>
          <w:highlight w:val="none"/>
          <w:lang w:eastAsia="zh-CN"/>
        </w:rPr>
      </w:pPr>
      <w:r>
        <w:rPr>
          <w:rFonts w:hint="eastAsia" w:asciiTheme="minorEastAsia" w:hAnsiTheme="minorEastAsia" w:eastAsiaTheme="minorEastAsia" w:cstheme="minorEastAsia"/>
          <w:color w:val="000000"/>
          <w:sz w:val="24"/>
          <w:szCs w:val="30"/>
          <w:highlight w:val="none"/>
          <w:lang w:val="en-US" w:eastAsia="zh-CN"/>
        </w:rPr>
        <w:t>学校坚持以家庭经济困难学生为本，不断加大资助力度，取得了显著成效。2017-2018学年学校资助经费投入同比上学年增加5%，其中，国家奖助学金1915.5万元，同比上学年增加4.1%；生源地信用助学贷款2095.62万元，同比上学年增加4.7%。新设社会奖助学金10项，社会资助资金总额达204.79万元，同比上学年增加6.3%</w:t>
      </w:r>
      <w:r>
        <w:rPr>
          <w:rFonts w:hint="eastAsia" w:asciiTheme="minorEastAsia" w:hAnsiTheme="minorEastAsia" w:eastAsiaTheme="minorEastAsia" w:cstheme="minorEastAsia"/>
          <w:color w:val="000000"/>
          <w:sz w:val="24"/>
          <w:szCs w:val="30"/>
          <w:highlight w:val="none"/>
          <w:lang w:eastAsia="zh-CN"/>
        </w:rPr>
        <w:t>。</w:t>
      </w:r>
    </w:p>
    <w:p>
      <w:pPr>
        <w:pStyle w:val="4"/>
        <w:ind w:left="0" w:leftChars="0" w:firstLine="0" w:firstLineChars="0"/>
        <w:rPr>
          <w:rFonts w:hint="eastAsia" w:ascii="黑体" w:hAnsi="黑体" w:eastAsia="黑体" w:cs="黑体"/>
        </w:rPr>
      </w:pPr>
      <w:bookmarkStart w:id="27" w:name="_Toc24305"/>
      <w:r>
        <w:rPr>
          <w:rFonts w:hint="eastAsia" w:ascii="黑体" w:hAnsi="黑体" w:eastAsia="黑体" w:cs="黑体"/>
          <w:lang w:val="en-US" w:eastAsia="zh-CN"/>
        </w:rPr>
        <w:t>5.</w:t>
      </w:r>
      <w:r>
        <w:rPr>
          <w:rFonts w:hint="eastAsia" w:ascii="黑体" w:hAnsi="黑体" w:eastAsia="黑体" w:cs="黑体"/>
        </w:rPr>
        <w:t>网络信息资源与信息化建设</w:t>
      </w:r>
      <w:bookmarkEnd w:id="27"/>
    </w:p>
    <w:p>
      <w:pPr>
        <w:pageBreakBefore w:val="0"/>
        <w:kinsoku/>
        <w:wordWrap/>
        <w:overflowPunct/>
        <w:topLinePunct w:val="0"/>
        <w:autoSpaceDN/>
        <w:bidi w:val="0"/>
        <w:spacing w:line="240" w:lineRule="auto"/>
        <w:rPr>
          <w:rFonts w:hint="eastAsia" w:ascii="黑体" w:hAnsi="黑体" w:eastAsia="黑体" w:cs="黑体"/>
          <w:color w:val="000000"/>
          <w:sz w:val="24"/>
          <w:szCs w:val="24"/>
        </w:rPr>
      </w:pPr>
      <w:r>
        <w:rPr>
          <w:rFonts w:hint="eastAsia" w:ascii="黑体" w:hAnsi="黑体" w:eastAsia="黑体" w:cs="黑体"/>
          <w:color w:val="000000"/>
          <w:sz w:val="24"/>
          <w:szCs w:val="24"/>
        </w:rPr>
        <w:t>（1）网络信息资源情况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校园网络采用万兆双核心结构，以光纤为主干网络介质，连通长江路和交通路两个校区的所有教学、办公楼宇和学生宿舍。校园网络现有中国教育和科研计算机网（CERNET）、中国电信和中国联通三个出口，出口总带宽3.8Gbps，信息点约1.8万个，上网注册用户约2.8万个。校园内的教学楼、办公楼、实验室、图书馆和学生宿舍有线网络100%覆盖，校园无线网络总体覆盖率98%，其中学生宿舍校园无线网络100%覆盖，实现淮师校园、中国电信、中国移动和中国联通的WIFI四网合一，为师生提供高质量、高带宽的无线网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学校采用优慕课平台、网络学习中心，大学英语网络学习平台、课件资源共享平台等教学资源平台，为全体师生免费提供1.5GB网络教学空间，为每门课程提供3GB 的网络教学空间。网盘系统为教师提供5G个人空间，为各单位提供5G共同空间，在多终端上实现个人资料的云端存储。校园邮件系统采用腾讯校园邮，为2.8万师生用户免费提供不限容量邮箱服务。学校管理信息系统数据库总量185GB。数字资源中电子图书约139.7万册，电子期刊约39.1万册，学位论文约474.48万册，音视频资源时长约3.33万小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（2）信息化校园建设情况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校园网络基础设施持续完善，完成学生宿舍校园有线光网络全覆盖，实现校园网、电信网、移动网、联通网“四网合一”接入。由234口多媒体教室、240口标准化考场、8口录播教室、2口互动教室、9口研讨教室等组成的可视化教学管理系统全面投入使用，制定并出台《淮阴师范学院可视化教学管理系统管理办法》，为教学管理、学生管理及教学督导等提供了实时管理，为教学改革及教学资源建设提供信息化环境及技术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数字校园建设稳步推进，数字校园基础平台完成建设，实现统一身份认证、统一数据中心和统一信息门户，可视化教学管理系统接入统一身份认证，多媒体教室和琴</w:t>
      </w:r>
      <w:r>
        <w:rPr>
          <w:rFonts w:hint="eastAsia" w:asciiTheme="minorEastAsia" w:hAnsiTheme="minorEastAsia" w:eastAsiaTheme="minorEastAsia" w:cstheme="minorEastAsia"/>
          <w:color w:val="000000"/>
          <w:sz w:val="24"/>
          <w:szCs w:val="24"/>
          <w:lang w:eastAsia="zh-CN"/>
        </w:rPr>
        <w:t>房</w:t>
      </w:r>
      <w:r>
        <w:rPr>
          <w:rFonts w:hint="eastAsia" w:asciiTheme="minorEastAsia" w:hAnsiTheme="minorEastAsia" w:eastAsiaTheme="minorEastAsia" w:cstheme="minorEastAsia"/>
          <w:color w:val="000000"/>
          <w:sz w:val="24"/>
          <w:szCs w:val="24"/>
        </w:rPr>
        <w:t>管理校园一卡通管理。校园综合应用系统建设和集成稳步推进，学生事务综合管理系统初步建成，数字迎新投入使用。</w:t>
      </w:r>
    </w:p>
    <w:p>
      <w:pPr>
        <w:pStyle w:val="4"/>
        <w:ind w:left="0" w:leftChars="0" w:firstLine="0" w:firstLineChars="0"/>
        <w:rPr>
          <w:rFonts w:hint="eastAsia" w:ascii="黑体" w:hAnsi="黑体" w:eastAsia="黑体" w:cs="黑体"/>
        </w:rPr>
      </w:pPr>
      <w:bookmarkStart w:id="28" w:name="_Toc10889"/>
      <w:r>
        <w:rPr>
          <w:rFonts w:hint="eastAsia" w:ascii="黑体" w:hAnsi="黑体" w:eastAsia="黑体" w:cs="黑体"/>
          <w:lang w:val="en-US" w:eastAsia="zh-CN"/>
        </w:rPr>
        <w:t>6.</w:t>
      </w:r>
      <w:r>
        <w:rPr>
          <w:rFonts w:hint="eastAsia" w:ascii="黑体" w:hAnsi="黑体" w:eastAsia="黑体" w:cs="黑体"/>
        </w:rPr>
        <w:t>教学用房面积</w:t>
      </w:r>
      <w:bookmarkEnd w:id="2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s="宋体"/>
          <w:b/>
          <w:color w:val="000000"/>
          <w:kern w:val="0"/>
          <w:szCs w:val="21"/>
          <w:lang w:val="en-US" w:eastAsia="zh-CN"/>
        </w:rPr>
      </w:pPr>
      <w:r>
        <w:rPr>
          <w:rFonts w:hint="eastAsia" w:asciiTheme="minorEastAsia" w:hAnsiTheme="minorEastAsia" w:eastAsiaTheme="minorEastAsia" w:cstheme="minorEastAsia"/>
          <w:color w:val="000000"/>
          <w:sz w:val="24"/>
          <w:szCs w:val="24"/>
        </w:rPr>
        <w:t>201</w:t>
      </w:r>
      <w:r>
        <w:rPr>
          <w:rFonts w:hint="eastAsia" w:asciiTheme="minorEastAsia" w:hAnsiTheme="minorEastAsia" w:eastAsiaTheme="minorEastAsia" w:cstheme="minorEastAsia"/>
          <w:color w:val="000000"/>
          <w:sz w:val="24"/>
          <w:szCs w:val="24"/>
          <w:lang w:val="en-US" w:eastAsia="zh-CN"/>
        </w:rPr>
        <w:t>7-2018</w:t>
      </w:r>
      <w:r>
        <w:rPr>
          <w:rFonts w:hint="eastAsia" w:asciiTheme="minorEastAsia" w:hAnsiTheme="minorEastAsia" w:eastAsiaTheme="minorEastAsia" w:cstheme="minorEastAsia"/>
          <w:color w:val="000000"/>
          <w:sz w:val="24"/>
          <w:szCs w:val="24"/>
        </w:rPr>
        <w:t>学年，学校校园占地面积为1151558平方米，生均</w:t>
      </w:r>
      <w:r>
        <w:rPr>
          <w:rFonts w:hint="eastAsia" w:asciiTheme="minorEastAsia" w:hAnsiTheme="minorEastAsia" w:eastAsiaTheme="minorEastAsia" w:cstheme="minorEastAsia"/>
          <w:color w:val="000000"/>
          <w:sz w:val="24"/>
          <w:szCs w:val="24"/>
          <w:lang w:val="en-US" w:eastAsia="zh-CN"/>
        </w:rPr>
        <w:t>55.39</w:t>
      </w:r>
      <w:r>
        <w:rPr>
          <w:rFonts w:hint="eastAsia" w:asciiTheme="minorEastAsia" w:hAnsiTheme="minorEastAsia" w:eastAsiaTheme="minorEastAsia" w:cstheme="minorEastAsia"/>
          <w:color w:val="000000"/>
          <w:sz w:val="24"/>
          <w:szCs w:val="24"/>
        </w:rPr>
        <w:t>平方米；现有教学行政用房</w:t>
      </w:r>
      <w:r>
        <w:rPr>
          <w:rFonts w:hint="eastAsia" w:asciiTheme="minorEastAsia" w:hAnsiTheme="minorEastAsia" w:eastAsiaTheme="minorEastAsia" w:cstheme="minorEastAsia"/>
          <w:color w:val="000000"/>
          <w:sz w:val="24"/>
          <w:szCs w:val="24"/>
          <w:lang w:val="en-US" w:eastAsia="zh-CN"/>
        </w:rPr>
        <w:t>274055</w:t>
      </w:r>
      <w:r>
        <w:rPr>
          <w:rFonts w:hint="eastAsia" w:asciiTheme="minorEastAsia" w:hAnsiTheme="minorEastAsia" w:eastAsiaTheme="minorEastAsia" w:cstheme="minorEastAsia"/>
          <w:color w:val="000000"/>
          <w:sz w:val="24"/>
          <w:szCs w:val="24"/>
        </w:rPr>
        <w:t>平方米，生均</w:t>
      </w:r>
      <w:r>
        <w:rPr>
          <w:rFonts w:hint="eastAsia" w:asciiTheme="minorEastAsia" w:hAnsiTheme="minorEastAsia" w:eastAsiaTheme="minorEastAsia" w:cstheme="minorEastAsia"/>
          <w:color w:val="000000"/>
          <w:sz w:val="24"/>
          <w:szCs w:val="24"/>
          <w:lang w:val="en-US" w:eastAsia="zh-CN"/>
        </w:rPr>
        <w:t>13.18</w:t>
      </w:r>
      <w:r>
        <w:rPr>
          <w:rFonts w:hint="eastAsia" w:asciiTheme="minorEastAsia" w:hAnsiTheme="minorEastAsia" w:eastAsiaTheme="minorEastAsia" w:cstheme="minorEastAsia"/>
          <w:color w:val="000000"/>
          <w:sz w:val="24"/>
          <w:szCs w:val="24"/>
        </w:rPr>
        <w:t>平方米</w:t>
      </w:r>
      <w:r>
        <w:rPr>
          <w:rFonts w:hint="eastAsia" w:asciiTheme="minorEastAsia" w:hAnsiTheme="minorEastAsia" w:eastAsiaTheme="minorEastAsia" w:cstheme="minorEastAsia"/>
          <w:color w:val="000000"/>
          <w:sz w:val="24"/>
          <w:szCs w:val="24"/>
          <w:lang w:eastAsia="zh-CN"/>
        </w:rPr>
        <w:t>。学校正在积极申请建设实验实训大楼，不断提升生均教学行政用房。</w:t>
      </w:r>
    </w:p>
    <w:p>
      <w:pPr>
        <w:tabs>
          <w:tab w:val="left" w:pos="435"/>
          <w:tab w:val="center" w:pos="4535"/>
        </w:tabs>
        <w:snapToGrid w:val="0"/>
        <w:spacing w:after="156" w:afterLines="50" w:line="400" w:lineRule="exact"/>
        <w:jc w:val="center"/>
        <w:rPr>
          <w:rFonts w:hint="eastAsia" w:eastAsia="宋体" w:cs="宋体"/>
          <w:b/>
          <w:color w:val="000000"/>
          <w:kern w:val="0"/>
          <w:szCs w:val="21"/>
          <w:lang w:eastAsia="zh-CN"/>
        </w:rPr>
      </w:pPr>
      <w:r>
        <w:rPr>
          <w:rFonts w:hint="eastAsia" w:cs="宋体"/>
          <w:b/>
          <w:color w:val="000000"/>
          <w:kern w:val="0"/>
          <w:szCs w:val="21"/>
          <w:lang w:eastAsia="zh-CN"/>
        </w:rPr>
        <w:t>表</w:t>
      </w:r>
      <w:r>
        <w:rPr>
          <w:rFonts w:hint="eastAsia" w:cs="宋体"/>
          <w:b/>
          <w:color w:val="000000"/>
          <w:kern w:val="0"/>
          <w:szCs w:val="21"/>
          <w:lang w:val="en-US" w:eastAsia="zh-CN"/>
        </w:rPr>
        <w:t xml:space="preserve">2-8 </w:t>
      </w:r>
      <w:r>
        <w:rPr>
          <w:rFonts w:hint="eastAsia" w:cs="宋体"/>
          <w:b/>
          <w:color w:val="000000"/>
          <w:kern w:val="0"/>
          <w:szCs w:val="21"/>
        </w:rPr>
        <w:t>生均占地、用房面积统计</w:t>
      </w:r>
      <w:r>
        <w:rPr>
          <w:rFonts w:hint="eastAsia" w:cs="宋体"/>
          <w:b/>
          <w:color w:val="000000"/>
          <w:kern w:val="0"/>
          <w:szCs w:val="21"/>
          <w:lang w:eastAsia="zh-CN"/>
        </w:rPr>
        <w:t>一览表</w:t>
      </w:r>
    </w:p>
    <w:tbl>
      <w:tblPr>
        <w:tblStyle w:val="15"/>
        <w:tblW w:w="8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5"/>
        <w:gridCol w:w="1443"/>
        <w:gridCol w:w="1168"/>
        <w:gridCol w:w="1317"/>
        <w:gridCol w:w="1374"/>
        <w:gridCol w:w="144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573" w:hRule="atLeast"/>
          <w:tblHeader/>
          <w:jc w:val="center"/>
        </w:trPr>
        <w:tc>
          <w:tcPr>
            <w:tcW w:w="1908" w:type="dxa"/>
            <w:gridSpan w:val="2"/>
            <w:vMerge w:val="restart"/>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类别</w:t>
            </w:r>
          </w:p>
        </w:tc>
        <w:tc>
          <w:tcPr>
            <w:tcW w:w="2485" w:type="dxa"/>
            <w:gridSpan w:val="2"/>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b/>
                <w:color w:val="000000"/>
                <w:szCs w:val="21"/>
              </w:rPr>
              <w:t>201</w:t>
            </w:r>
            <w:r>
              <w:rPr>
                <w:rFonts w:hint="eastAsia" w:cs="宋体"/>
                <w:b/>
                <w:color w:val="000000"/>
                <w:szCs w:val="21"/>
                <w:lang w:val="en-US" w:eastAsia="zh-CN"/>
              </w:rPr>
              <w:t>6</w:t>
            </w:r>
            <w:r>
              <w:rPr>
                <w:rFonts w:hint="eastAsia" w:cs="宋体"/>
                <w:b/>
                <w:color w:val="000000"/>
                <w:szCs w:val="21"/>
              </w:rPr>
              <w:t>学年</w:t>
            </w:r>
          </w:p>
        </w:tc>
        <w:tc>
          <w:tcPr>
            <w:tcW w:w="2814" w:type="dxa"/>
            <w:gridSpan w:val="2"/>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b/>
                <w:color w:val="000000"/>
                <w:szCs w:val="21"/>
              </w:rPr>
              <w:t>201</w:t>
            </w:r>
            <w:r>
              <w:rPr>
                <w:rFonts w:hint="eastAsia" w:cs="宋体"/>
                <w:b/>
                <w:color w:val="000000"/>
                <w:szCs w:val="21"/>
                <w:lang w:val="en-US" w:eastAsia="zh-CN"/>
              </w:rPr>
              <w:t>7</w:t>
            </w:r>
            <w:r>
              <w:rPr>
                <w:rFonts w:hint="eastAsia" w:cs="宋体"/>
                <w:b/>
                <w:color w:val="000000"/>
                <w:szCs w:val="21"/>
              </w:rPr>
              <w:t>学年</w:t>
            </w:r>
          </w:p>
        </w:tc>
        <w:tc>
          <w:tcPr>
            <w:tcW w:w="1186" w:type="dxa"/>
            <w:vMerge w:val="restart"/>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blHeader/>
          <w:jc w:val="center"/>
        </w:trPr>
        <w:tc>
          <w:tcPr>
            <w:tcW w:w="1908" w:type="dxa"/>
            <w:gridSpan w:val="2"/>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168" w:type="dxa"/>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面积</w:t>
            </w:r>
          </w:p>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w:t>
            </w:r>
          </w:p>
        </w:tc>
        <w:tc>
          <w:tcPr>
            <w:tcW w:w="1317" w:type="dxa"/>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生均数</w:t>
            </w:r>
          </w:p>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（㎡/生）</w:t>
            </w:r>
          </w:p>
        </w:tc>
        <w:tc>
          <w:tcPr>
            <w:tcW w:w="1374" w:type="dxa"/>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面积</w:t>
            </w:r>
          </w:p>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w:t>
            </w:r>
          </w:p>
        </w:tc>
        <w:tc>
          <w:tcPr>
            <w:tcW w:w="1440" w:type="dxa"/>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生均数</w:t>
            </w:r>
          </w:p>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（㎡/生）</w:t>
            </w:r>
          </w:p>
        </w:tc>
        <w:tc>
          <w:tcPr>
            <w:tcW w:w="1186"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908" w:type="dxa"/>
            <w:gridSpan w:val="2"/>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校园占地面积</w:t>
            </w:r>
          </w:p>
        </w:tc>
        <w:tc>
          <w:tcPr>
            <w:tcW w:w="11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1151853</w:t>
            </w:r>
          </w:p>
        </w:tc>
        <w:tc>
          <w:tcPr>
            <w:tcW w:w="13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54.99</w:t>
            </w:r>
          </w:p>
        </w:tc>
        <w:tc>
          <w:tcPr>
            <w:tcW w:w="13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1151558</w:t>
            </w:r>
          </w:p>
        </w:tc>
        <w:tc>
          <w:tcPr>
            <w:tcW w:w="144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eastAsia="宋体" w:cs="宋体"/>
                <w:b/>
                <w:color w:val="000000"/>
                <w:szCs w:val="21"/>
                <w:lang w:val="en-US" w:eastAsia="zh-CN"/>
              </w:rPr>
            </w:pPr>
            <w:r>
              <w:rPr>
                <w:rFonts w:hint="eastAsia" w:cs="宋体"/>
                <w:b/>
                <w:color w:val="000000"/>
                <w:szCs w:val="21"/>
                <w:lang w:val="en-US" w:eastAsia="zh-CN"/>
              </w:rPr>
              <w:t>55.39</w:t>
            </w:r>
          </w:p>
        </w:tc>
        <w:tc>
          <w:tcPr>
            <w:tcW w:w="11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不含范集农场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restart"/>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教学行政用房</w:t>
            </w:r>
          </w:p>
        </w:tc>
        <w:tc>
          <w:tcPr>
            <w:tcW w:w="1443"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办公用房</w:t>
            </w:r>
          </w:p>
        </w:tc>
        <w:tc>
          <w:tcPr>
            <w:tcW w:w="1168"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340</w:t>
            </w:r>
            <w:r>
              <w:rPr>
                <w:rFonts w:hint="eastAsia" w:cs="宋体"/>
                <w:color w:val="000000"/>
                <w:szCs w:val="21"/>
              </w:rPr>
              <w:t>7</w:t>
            </w:r>
            <w:r>
              <w:rPr>
                <w:rFonts w:hint="default" w:cs="宋体"/>
                <w:color w:val="000000"/>
                <w:szCs w:val="21"/>
              </w:rPr>
              <w:t>7</w:t>
            </w:r>
          </w:p>
        </w:tc>
        <w:tc>
          <w:tcPr>
            <w:tcW w:w="1317"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1.62</w:t>
            </w:r>
          </w:p>
        </w:tc>
        <w:tc>
          <w:tcPr>
            <w:tcW w:w="1374"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lang w:val="en-US" w:eastAsia="zh-CN"/>
              </w:rPr>
              <w:t>40788</w:t>
            </w:r>
          </w:p>
        </w:tc>
        <w:tc>
          <w:tcPr>
            <w:tcW w:w="1440" w:type="dxa"/>
            <w:shd w:val="clear" w:color="auto" w:fill="auto"/>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1.96</w:t>
            </w:r>
          </w:p>
        </w:tc>
        <w:tc>
          <w:tcPr>
            <w:tcW w:w="1186"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教室</w:t>
            </w:r>
          </w:p>
        </w:tc>
        <w:tc>
          <w:tcPr>
            <w:tcW w:w="11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81598</w:t>
            </w:r>
          </w:p>
        </w:tc>
        <w:tc>
          <w:tcPr>
            <w:tcW w:w="13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3.90</w:t>
            </w:r>
          </w:p>
        </w:tc>
        <w:tc>
          <w:tcPr>
            <w:tcW w:w="13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83898</w:t>
            </w:r>
          </w:p>
        </w:tc>
        <w:tc>
          <w:tcPr>
            <w:tcW w:w="144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4.04</w:t>
            </w:r>
          </w:p>
        </w:tc>
        <w:tc>
          <w:tcPr>
            <w:tcW w:w="11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实验室</w:t>
            </w:r>
          </w:p>
        </w:tc>
        <w:tc>
          <w:tcPr>
            <w:tcW w:w="1168"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81493</w:t>
            </w:r>
          </w:p>
        </w:tc>
        <w:tc>
          <w:tcPr>
            <w:tcW w:w="1317"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3.89</w:t>
            </w:r>
          </w:p>
        </w:tc>
        <w:tc>
          <w:tcPr>
            <w:tcW w:w="1374"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85918</w:t>
            </w:r>
          </w:p>
        </w:tc>
        <w:tc>
          <w:tcPr>
            <w:tcW w:w="1440" w:type="dxa"/>
            <w:shd w:val="clear" w:color="auto" w:fill="auto"/>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4.13</w:t>
            </w:r>
          </w:p>
        </w:tc>
        <w:tc>
          <w:tcPr>
            <w:tcW w:w="1186"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top"/>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图书馆</w:t>
            </w:r>
          </w:p>
        </w:tc>
        <w:tc>
          <w:tcPr>
            <w:tcW w:w="11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39852</w:t>
            </w:r>
          </w:p>
        </w:tc>
        <w:tc>
          <w:tcPr>
            <w:tcW w:w="13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1.90</w:t>
            </w:r>
          </w:p>
        </w:tc>
        <w:tc>
          <w:tcPr>
            <w:tcW w:w="13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36136</w:t>
            </w:r>
          </w:p>
        </w:tc>
        <w:tc>
          <w:tcPr>
            <w:tcW w:w="144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1.74</w:t>
            </w:r>
          </w:p>
        </w:tc>
        <w:tc>
          <w:tcPr>
            <w:tcW w:w="11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科研用房</w:t>
            </w:r>
          </w:p>
        </w:tc>
        <w:tc>
          <w:tcPr>
            <w:tcW w:w="1168"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4262</w:t>
            </w:r>
          </w:p>
        </w:tc>
        <w:tc>
          <w:tcPr>
            <w:tcW w:w="1317"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0.20</w:t>
            </w:r>
          </w:p>
        </w:tc>
        <w:tc>
          <w:tcPr>
            <w:tcW w:w="1374"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5446</w:t>
            </w:r>
          </w:p>
        </w:tc>
        <w:tc>
          <w:tcPr>
            <w:tcW w:w="1440" w:type="dxa"/>
            <w:shd w:val="clear" w:color="auto" w:fill="auto"/>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0.26</w:t>
            </w:r>
          </w:p>
        </w:tc>
        <w:tc>
          <w:tcPr>
            <w:tcW w:w="1186"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体育馆</w:t>
            </w:r>
          </w:p>
        </w:tc>
        <w:tc>
          <w:tcPr>
            <w:tcW w:w="11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21418</w:t>
            </w:r>
          </w:p>
        </w:tc>
        <w:tc>
          <w:tcPr>
            <w:tcW w:w="13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1.02</w:t>
            </w:r>
          </w:p>
        </w:tc>
        <w:tc>
          <w:tcPr>
            <w:tcW w:w="13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lang w:val="en-US" w:eastAsia="zh-CN"/>
              </w:rPr>
              <w:t>17579</w:t>
            </w:r>
          </w:p>
        </w:tc>
        <w:tc>
          <w:tcPr>
            <w:tcW w:w="144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0.84</w:t>
            </w:r>
          </w:p>
        </w:tc>
        <w:tc>
          <w:tcPr>
            <w:tcW w:w="11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会堂</w:t>
            </w:r>
          </w:p>
        </w:tc>
        <w:tc>
          <w:tcPr>
            <w:tcW w:w="1168"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4658</w:t>
            </w:r>
          </w:p>
        </w:tc>
        <w:tc>
          <w:tcPr>
            <w:tcW w:w="1317"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0.22</w:t>
            </w:r>
          </w:p>
        </w:tc>
        <w:tc>
          <w:tcPr>
            <w:tcW w:w="1374"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color w:val="000000"/>
                <w:szCs w:val="21"/>
              </w:rPr>
              <w:t>4290</w:t>
            </w:r>
          </w:p>
        </w:tc>
        <w:tc>
          <w:tcPr>
            <w:tcW w:w="1440" w:type="dxa"/>
            <w:shd w:val="clear" w:color="auto" w:fill="auto"/>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0.21</w:t>
            </w:r>
          </w:p>
        </w:tc>
        <w:tc>
          <w:tcPr>
            <w:tcW w:w="1186" w:type="dxa"/>
            <w:shd w:val="clear" w:color="auto" w:fill="auto"/>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465" w:type="dxa"/>
            <w:vMerge w:val="continue"/>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c>
          <w:tcPr>
            <w:tcW w:w="1443"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b/>
                <w:color w:val="000000"/>
                <w:szCs w:val="21"/>
              </w:rPr>
            </w:pPr>
            <w:r>
              <w:rPr>
                <w:rFonts w:hint="eastAsia" w:cs="宋体"/>
                <w:b/>
                <w:color w:val="000000"/>
                <w:szCs w:val="21"/>
              </w:rPr>
              <w:t>合计</w:t>
            </w:r>
          </w:p>
        </w:tc>
        <w:tc>
          <w:tcPr>
            <w:tcW w:w="1168"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267</w:t>
            </w:r>
            <w:r>
              <w:rPr>
                <w:rFonts w:hint="eastAsia" w:cs="宋体"/>
                <w:color w:val="000000"/>
                <w:szCs w:val="21"/>
              </w:rPr>
              <w:t>35</w:t>
            </w:r>
            <w:r>
              <w:rPr>
                <w:rFonts w:hint="default" w:cs="宋体"/>
                <w:color w:val="000000"/>
                <w:szCs w:val="21"/>
              </w:rPr>
              <w:t>8</w:t>
            </w:r>
          </w:p>
        </w:tc>
        <w:tc>
          <w:tcPr>
            <w:tcW w:w="1317"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default" w:cs="宋体"/>
                <w:color w:val="000000"/>
                <w:szCs w:val="21"/>
              </w:rPr>
              <w:t>12.76</w:t>
            </w:r>
          </w:p>
        </w:tc>
        <w:tc>
          <w:tcPr>
            <w:tcW w:w="1374"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r>
              <w:rPr>
                <w:rFonts w:hint="eastAsia" w:cs="宋体"/>
                <w:b/>
                <w:color w:val="000000"/>
                <w:szCs w:val="21"/>
                <w:lang w:val="en-US" w:eastAsia="zh-CN"/>
              </w:rPr>
              <w:t>274055</w:t>
            </w:r>
          </w:p>
        </w:tc>
        <w:tc>
          <w:tcPr>
            <w:tcW w:w="1440"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eastAsia="宋体" w:cs="宋体"/>
                <w:color w:val="000000"/>
                <w:szCs w:val="21"/>
                <w:lang w:val="en-US" w:eastAsia="zh-CN"/>
              </w:rPr>
            </w:pPr>
            <w:r>
              <w:rPr>
                <w:rFonts w:hint="eastAsia" w:cs="宋体"/>
                <w:color w:val="000000"/>
                <w:szCs w:val="21"/>
                <w:lang w:val="en-US" w:eastAsia="zh-CN"/>
              </w:rPr>
              <w:t>13.18</w:t>
            </w:r>
          </w:p>
        </w:tc>
        <w:tc>
          <w:tcPr>
            <w:tcW w:w="1186" w:type="dxa"/>
            <w:shd w:val="clear" w:color="auto" w:fill="DEEBF6" w:themeFill="accent1" w:themeFillTint="32"/>
            <w:vAlign w:val="center"/>
          </w:tcPr>
          <w:p>
            <w:pPr>
              <w:keepNext w:val="0"/>
              <w:keepLines w:val="0"/>
              <w:suppressLineNumbers w:val="0"/>
              <w:spacing w:before="0" w:beforeAutospacing="0" w:after="0" w:afterAutospacing="0"/>
              <w:ind w:left="0" w:right="0"/>
              <w:jc w:val="center"/>
              <w:rPr>
                <w:rFonts w:hint="eastAsia" w:cs="宋体"/>
                <w:color w:val="00000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sz w:val="32"/>
          <w:szCs w:val="32"/>
        </w:rPr>
      </w:pPr>
    </w:p>
    <w:p>
      <w:pPr>
        <w:pageBreakBefore w:val="0"/>
        <w:kinsoku/>
        <w:wordWrap/>
        <w:overflowPunct/>
        <w:topLinePunct w:val="0"/>
        <w:autoSpaceDN/>
        <w:bidi w:val="0"/>
        <w:spacing w:line="240" w:lineRule="auto"/>
        <w:jc w:val="center"/>
        <w:rPr>
          <w:rFonts w:hint="eastAsia"/>
        </w:rPr>
      </w:pPr>
      <w:r>
        <w:rPr>
          <w:rFonts w:hint="eastAsia" w:ascii="黑体" w:hAnsi="黑体" w:eastAsia="黑体" w:cs="黑体"/>
          <w:b w:val="0"/>
          <w:bCs/>
          <w:sz w:val="36"/>
          <w:szCs w:val="36"/>
        </w:rPr>
        <w:br w:type="page"/>
      </w:r>
    </w:p>
    <w:p>
      <w:pPr>
        <w:pStyle w:val="2"/>
        <w:rPr>
          <w:rFonts w:hint="eastAsia"/>
        </w:rPr>
      </w:pPr>
      <w:bookmarkStart w:id="29" w:name="_Toc17284"/>
      <w:r>
        <w:rPr>
          <w:rFonts w:hint="eastAsia"/>
        </w:rPr>
        <w:t>三、教学建设与改革</w:t>
      </w:r>
      <w:bookmarkEnd w:id="29"/>
    </w:p>
    <w:p>
      <w:pPr>
        <w:pStyle w:val="3"/>
        <w:rPr>
          <w:rFonts w:hint="eastAsia"/>
        </w:rPr>
      </w:pPr>
      <w:bookmarkStart w:id="30" w:name="_Toc18109"/>
      <w:r>
        <w:rPr>
          <w:rFonts w:hint="eastAsia"/>
        </w:rPr>
        <w:t>（一）专业建设</w:t>
      </w:r>
      <w:bookmarkEnd w:id="30"/>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kern w:val="0"/>
          <w:sz w:val="24"/>
        </w:rPr>
        <w:t>201</w:t>
      </w:r>
      <w:r>
        <w:rPr>
          <w:rFonts w:hint="eastAsia" w:ascii="宋体" w:hAnsi="宋体"/>
          <w:color w:val="000000"/>
          <w:kern w:val="0"/>
          <w:sz w:val="24"/>
          <w:lang w:val="en-US" w:eastAsia="zh-CN"/>
        </w:rPr>
        <w:t>7</w:t>
      </w:r>
      <w:r>
        <w:rPr>
          <w:rFonts w:hint="eastAsia" w:ascii="宋体" w:hAnsi="宋体"/>
          <w:color w:val="000000"/>
          <w:kern w:val="0"/>
          <w:sz w:val="24"/>
        </w:rPr>
        <w:t>年，</w:t>
      </w:r>
      <w:r>
        <w:rPr>
          <w:rFonts w:hint="eastAsia" w:ascii="宋体" w:hAnsi="宋体"/>
          <w:color w:val="000000"/>
          <w:sz w:val="24"/>
        </w:rPr>
        <w:t>学校</w:t>
      </w:r>
      <w:r>
        <w:rPr>
          <w:rFonts w:hint="eastAsia" w:ascii="宋体" w:hAnsi="宋体"/>
          <w:color w:val="000000"/>
          <w:kern w:val="0"/>
          <w:sz w:val="24"/>
        </w:rPr>
        <w:t>根据专业发展规划，</w:t>
      </w:r>
      <w:r>
        <w:rPr>
          <w:rFonts w:hint="eastAsia" w:ascii="宋体" w:hAnsi="宋体"/>
          <w:color w:val="000000"/>
          <w:sz w:val="24"/>
        </w:rPr>
        <w:t>立足地方性、应用型的办学定位，</w:t>
      </w:r>
      <w:r>
        <w:rPr>
          <w:rFonts w:hint="eastAsia" w:ascii="宋体" w:hAnsi="宋体"/>
          <w:color w:val="000000"/>
          <w:kern w:val="0"/>
          <w:sz w:val="24"/>
        </w:rPr>
        <w:t>切实考虑社会对人才的需求，</w:t>
      </w:r>
      <w:r>
        <w:rPr>
          <w:rFonts w:hint="eastAsia" w:ascii="宋体" w:hAnsi="宋体"/>
          <w:color w:val="000000"/>
          <w:sz w:val="24"/>
        </w:rPr>
        <w:t>面向区域经济社会发展需求，进一步推进专业建设，不断优化专业结构布局。当前本科专业总数72个，涵盖经济学、法学、教育学、文学、历史学、理学、工学、管理学、艺术学等9大学科门类。其中文学理学专业占33.3%（24/72）、工学和经管类专业占34.7%（25/72），师范专业占25.5%（18/72），专业分布充分体现了学校的传统文理优势、教师教育特色和为地方经济社会发展服务的办学定位。</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1.</w:t>
      </w:r>
      <w:r>
        <w:rPr>
          <w:rFonts w:hint="eastAsia" w:ascii="黑体" w:hAnsi="黑体" w:eastAsia="黑体" w:cs="黑体"/>
          <w:color w:val="000000"/>
          <w:sz w:val="28"/>
          <w:szCs w:val="28"/>
          <w:lang w:eastAsia="zh-CN"/>
        </w:rPr>
        <w:t>大力开展专业建设年活动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将2018年确定为“专业建设年”，不断健全专业设置预警和专业的动态调整机制，进一步调整优化专业结构。2018年上半年完成《淮阴师范学院“专业建设年”工作方案》制定发布工作。做好《关于深化产教融合的若干意见》《教师教育振兴行动计划（2018-2022年）》《普通高等学校本科专业类教学质量国家标准》解读资料编印。开展专业状态统计分析、谋划专业集群建设、制订专业结构调整方案，召开专业结构调整优化工作会，组织专业结构调整优化专题汇报会，提出专业调整计划。</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2.</w:t>
      </w:r>
      <w:r>
        <w:rPr>
          <w:rFonts w:hint="eastAsia" w:ascii="黑体" w:hAnsi="黑体" w:eastAsia="黑体" w:cs="黑体"/>
          <w:color w:val="000000"/>
          <w:sz w:val="28"/>
          <w:szCs w:val="28"/>
          <w:lang w:eastAsia="zh-CN"/>
        </w:rPr>
        <w:t>积极优化调整专业结构</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完成各专业主要数据简表、各专业基本信息一览表、各学院生师比一览表、文史类生源情况、理工类生源情况、各专业相关度及非失业率、全校近三年转专业申请情况、全校近五年红黄牌专业情况等数据汇总分析工作。基于近三年各专业招生、就业、转专业等相关数据统计及多项指标综合衡量，2018年申请撤销教育学专业，音乐表演、物联网两专业减少招生类型和招生规模，自然地理与资源环境等9个专业暂停招生，并对存在生师比高、转专业申请比例高、专业相关度低、招生均分低等情况的25个专业发布了专业预警。申报教育部备案新专业1个（数据科学与大数据技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kern w:val="0"/>
          <w:sz w:val="24"/>
        </w:rPr>
        <w:t>截至2018年9月，学校建有国家级特色专业建设点2个，教育部</w:t>
      </w:r>
      <w:r>
        <w:rPr>
          <w:rFonts w:hint="eastAsia" w:ascii="宋体" w:hAnsi="宋体"/>
          <w:color w:val="000000"/>
          <w:sz w:val="24"/>
        </w:rPr>
        <w:t>“专业综合改革试点”项目1个，省级特色专业5个，“十二五”省高等学校立项建设重点专业（类）9个，江苏高校品牌专业建设工程一期项目2个；省计算机服务外包人才培养试点专业7个，省卓越工程师（软件类）教育培养计划试点专业3个。</w:t>
      </w:r>
    </w:p>
    <w:p>
      <w:pPr>
        <w:pStyle w:val="3"/>
        <w:rPr>
          <w:rFonts w:hint="eastAsia"/>
        </w:rPr>
      </w:pPr>
      <w:bookmarkStart w:id="31" w:name="_Toc20032"/>
      <w:r>
        <w:rPr>
          <w:rFonts w:hint="eastAsia"/>
        </w:rPr>
        <w:t>（二）课程建设</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9"/>
        <w:rPr>
          <w:rFonts w:hint="default"/>
        </w:rPr>
      </w:pPr>
      <w:r>
        <w:rPr>
          <w:rFonts w:hint="eastAsia" w:ascii="宋体" w:hAnsi="宋体"/>
          <w:kern w:val="0"/>
          <w:sz w:val="24"/>
        </w:rPr>
        <w:t>2017</w:t>
      </w:r>
      <w:r>
        <w:rPr>
          <w:rFonts w:hint="eastAsia" w:ascii="宋体" w:hAnsi="宋体"/>
          <w:kern w:val="0"/>
          <w:sz w:val="24"/>
          <w:lang w:val="en-US" w:eastAsia="zh-CN"/>
        </w:rPr>
        <w:t>-2018</w:t>
      </w:r>
      <w:r>
        <w:rPr>
          <w:rFonts w:hint="eastAsia" w:ascii="宋体" w:hAnsi="宋体"/>
          <w:kern w:val="0"/>
          <w:sz w:val="24"/>
        </w:rPr>
        <w:t>学年</w:t>
      </w:r>
      <w:r>
        <w:rPr>
          <w:rFonts w:hint="eastAsia" w:ascii="宋体" w:hAnsi="宋体"/>
          <w:kern w:val="0"/>
          <w:sz w:val="24"/>
          <w:lang w:eastAsia="zh-CN"/>
        </w:rPr>
        <w:t>，</w:t>
      </w:r>
      <w:r>
        <w:rPr>
          <w:rFonts w:hint="eastAsia" w:ascii="宋体" w:hAnsi="宋体"/>
          <w:kern w:val="0"/>
          <w:sz w:val="24"/>
        </w:rPr>
        <w:t>全校开设选修课程总数为1013门，总门次数为1727门次，选课人数98827人次，教学班规模在20-300人之间。</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1.</w:t>
      </w:r>
      <w:r>
        <w:rPr>
          <w:rFonts w:hint="eastAsia" w:ascii="黑体" w:hAnsi="黑体" w:eastAsia="黑体" w:cs="黑体"/>
          <w:color w:val="000000"/>
          <w:sz w:val="28"/>
          <w:szCs w:val="28"/>
          <w:lang w:eastAsia="zh-CN"/>
        </w:rPr>
        <w:t>不断</w:t>
      </w:r>
      <w:r>
        <w:rPr>
          <w:rFonts w:hint="eastAsia" w:ascii="黑体" w:hAnsi="黑体" w:eastAsia="黑体" w:cs="黑体"/>
          <w:color w:val="000000"/>
          <w:sz w:val="28"/>
          <w:szCs w:val="28"/>
        </w:rPr>
        <w:t>优质课程教学资源建设</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lang w:eastAsia="zh-CN"/>
        </w:rPr>
      </w:pPr>
      <w:r>
        <w:rPr>
          <w:rFonts w:hint="eastAsia" w:ascii="宋体" w:hAnsi="宋体"/>
          <w:color w:val="000000"/>
          <w:sz w:val="24"/>
        </w:rPr>
        <w:t>2017</w:t>
      </w:r>
      <w:r>
        <w:rPr>
          <w:rFonts w:hint="eastAsia" w:ascii="宋体" w:hAnsi="宋体"/>
          <w:color w:val="000000"/>
          <w:sz w:val="24"/>
          <w:lang w:val="en-US" w:eastAsia="zh-CN"/>
        </w:rPr>
        <w:t>-2018</w:t>
      </w:r>
      <w:r>
        <w:rPr>
          <w:rFonts w:hint="eastAsia" w:ascii="宋体" w:hAnsi="宋体"/>
          <w:color w:val="000000"/>
          <w:sz w:val="24"/>
        </w:rPr>
        <w:t>学年学校引入超星MOOC课程补充我校的通识选修课程资源，并采购了“爱课程”平台，为MOOC课程建设提供了支撑；为加强通识通修选修课程建设，推进素质教育，遴选建设校级通识通修选修课程库课程139门，其中21门课程为超星尔雅在线开放课程，2门课程为“中国大学MOOC”（爱课程网）上线的省级建设MOOC课程。升级网络课程平台，为网络课程建设提供更为良好的条件；引进21门超星尔雅课程资源，用于补充学校创新创业、艺术素养类公共选修课程资源。</w:t>
      </w:r>
      <w:r>
        <w:rPr>
          <w:rFonts w:hint="eastAsia" w:ascii="宋体" w:hAnsi="宋体"/>
          <w:color w:val="000000"/>
          <w:sz w:val="24"/>
        </w:rPr>
        <w:br w:type="textWrapping"/>
      </w:r>
      <w:r>
        <w:rPr>
          <w:rFonts w:hint="eastAsia" w:ascii="黑体" w:hAnsi="黑体" w:eastAsia="黑体" w:cs="黑体"/>
          <w:color w:val="000000"/>
          <w:sz w:val="28"/>
          <w:szCs w:val="28"/>
          <w:lang w:val="en-US" w:eastAsia="zh-CN"/>
        </w:rPr>
        <w:t>2.</w:t>
      </w:r>
      <w:r>
        <w:rPr>
          <w:rFonts w:hint="eastAsia" w:ascii="黑体" w:hAnsi="黑体" w:eastAsia="黑体" w:cs="黑体"/>
          <w:color w:val="000000"/>
          <w:sz w:val="28"/>
          <w:szCs w:val="28"/>
        </w:rPr>
        <w:t>积极推进在线开放课程建设</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lang w:eastAsia="zh-CN"/>
        </w:rPr>
        <w:t>学校</w:t>
      </w:r>
      <w:r>
        <w:rPr>
          <w:rFonts w:hint="eastAsia" w:ascii="宋体" w:hAnsi="宋体"/>
          <w:color w:val="000000"/>
          <w:sz w:val="24"/>
        </w:rPr>
        <w:t>推动信息技术与教育教学深度融合，促进优质教育资源应用与共享，两学期在“中国大学MOOC”（爱课程网）上线的5门省级建设MOOC课程。开设了基于课程学习中心的11门SPOC课程（含9门公共选修课程和《计算机应用基础》、《大学生就业指导》2门通识必修课程）；220位教师参与网络课程（优慕课）平台课程建设。2017</w:t>
      </w:r>
      <w:r>
        <w:rPr>
          <w:rFonts w:hint="eastAsia" w:ascii="宋体" w:hAnsi="宋体"/>
          <w:color w:val="000000"/>
          <w:sz w:val="24"/>
          <w:lang w:val="en-US" w:eastAsia="zh-CN"/>
        </w:rPr>
        <w:t>-2018</w:t>
      </w:r>
      <w:r>
        <w:rPr>
          <w:rFonts w:hint="eastAsia" w:ascii="宋体" w:hAnsi="宋体"/>
          <w:color w:val="000000"/>
          <w:sz w:val="24"/>
        </w:rPr>
        <w:t>学年，全面开展跨专业“交叉与自主学习模块”课程资源建设工作，确定107门课程为学校“交叉与自主学习模块”课程资源，从2016级开始正式纳入交叉与自主学习模块选课课程。</w:t>
      </w:r>
    </w:p>
    <w:p>
      <w:pPr>
        <w:pStyle w:val="3"/>
        <w:rPr>
          <w:rFonts w:hint="eastAsia"/>
        </w:rPr>
      </w:pPr>
      <w:bookmarkStart w:id="32" w:name="_Toc20764"/>
      <w:r>
        <w:rPr>
          <w:rFonts w:hint="eastAsia"/>
        </w:rPr>
        <w:t>（三）教材建设</w:t>
      </w:r>
      <w:bookmarkEnd w:id="32"/>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1.加强优秀教材建设</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lang w:val="en-US" w:eastAsia="zh-CN"/>
        </w:rPr>
      </w:pPr>
      <w:r>
        <w:rPr>
          <w:rFonts w:hint="eastAsia" w:ascii="宋体" w:hAnsi="宋体"/>
          <w:color w:val="000000"/>
          <w:sz w:val="24"/>
        </w:rPr>
        <w:t>学校重视教材建设工作。设立教材建设专项经费，加强立项资助以及教材出版；组织教材建设立项申报，并开展优秀教材评选，积极推荐参加国家级、省级精品教材评选和立项申报，不断加大校本教材建设力度。结合教学内容和课程体系改革，强化建设，规范管理，以人为本，完善服务，确保高质量教材进课堂。2018年1月，《省教育厅关于公布2017年高等学校重点教材立项建设名单和第五批出版名单的通知》发布，我校6部教材获批立项，其中修订教材2部，新编教材4部。近年来，淮阴师范学院先后建有省精品教材12部，省重点教材26部，校规划立项建设教材156部，校优秀教材26部。</w:t>
      </w:r>
      <w:r>
        <w:rPr>
          <w:rFonts w:hint="eastAsia" w:ascii="宋体" w:hAnsi="宋体"/>
          <w:color w:val="000000"/>
          <w:sz w:val="24"/>
        </w:rPr>
        <w:br w:type="textWrapping"/>
      </w:r>
      <w:r>
        <w:rPr>
          <w:rFonts w:hint="eastAsia" w:ascii="黑体" w:hAnsi="黑体" w:eastAsia="黑体" w:cs="黑体"/>
          <w:color w:val="000000"/>
          <w:sz w:val="28"/>
          <w:szCs w:val="28"/>
        </w:rPr>
        <w:t xml:space="preserve"> </w:t>
      </w:r>
      <w:r>
        <w:rPr>
          <w:rFonts w:hint="eastAsia" w:ascii="黑体" w:hAnsi="黑体" w:eastAsia="黑体" w:cs="黑体"/>
          <w:color w:val="000000"/>
          <w:sz w:val="28"/>
          <w:szCs w:val="28"/>
          <w:lang w:val="en-US" w:eastAsia="zh-CN"/>
        </w:rPr>
        <w:t>2.强化教材选用管理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学校建立了科学的教材选用与管理制度，修订了《淮阴师范学院关于进一步加强教材选用管理的意见》，遵循教材选用原则，严格执行教材选用程序，以专业培养目标、培养计划和教学大纲为依据，适应学科发展，吸收学科前沿知识。坚持优先选用国家及省部级获奖、精品教材、学校规划教材以及近3年出版的新版教材。2017-2018学年，我校共使用马工程重点教材21部。今后，</w:t>
      </w:r>
      <w:r>
        <w:rPr>
          <w:rFonts w:hint="eastAsia" w:ascii="宋体" w:hAnsi="宋体"/>
          <w:color w:val="000000"/>
          <w:sz w:val="24"/>
          <w:lang w:eastAsia="zh-CN"/>
        </w:rPr>
        <w:t>学校</w:t>
      </w:r>
      <w:r>
        <w:rPr>
          <w:rFonts w:hint="eastAsia" w:ascii="宋体" w:hAnsi="宋体"/>
          <w:color w:val="000000"/>
          <w:sz w:val="24"/>
        </w:rPr>
        <w:t>将进一步严格按照中宣部、教育部有关要求，明确责任，积极组织工程重点教材任课教师全员培训，提高教师驾驭教材的教学能力，把教材优势转化为教学优势。</w:t>
      </w:r>
    </w:p>
    <w:p>
      <w:pPr>
        <w:pStyle w:val="3"/>
        <w:rPr>
          <w:rFonts w:hint="eastAsia"/>
        </w:rPr>
      </w:pPr>
      <w:bookmarkStart w:id="33" w:name="_Toc21900"/>
      <w:r>
        <w:rPr>
          <w:rFonts w:hint="eastAsia"/>
        </w:rPr>
        <w:t>（四）教学改革</w:t>
      </w:r>
      <w:bookmarkEnd w:id="33"/>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Times New Roman"/>
          <w:color w:val="000000"/>
          <w:kern w:val="2"/>
        </w:rPr>
      </w:pPr>
      <w:r>
        <w:rPr>
          <w:rFonts w:hint="eastAsia" w:ascii="宋体" w:hAnsi="宋体" w:eastAsia="宋体" w:cs="Times New Roman"/>
          <w:color w:val="000000"/>
          <w:kern w:val="2"/>
          <w:sz w:val="24"/>
          <w:szCs w:val="24"/>
          <w:lang w:val="en-US" w:eastAsia="zh-CN" w:bidi="ar-SA"/>
        </w:rPr>
        <w:t>2017-2018学年，学校认真落实OBE教育理念，以推进应用型专业建设和开展校企合作、协同育人为抓手，以全面开展教改项目建设、深化课堂教学改革和考核方式为着力点，全力打造教学改革精品，切实将教学改革推向深入。</w:t>
      </w:r>
    </w:p>
    <w:p>
      <w:pPr>
        <w:pStyle w:val="4"/>
        <w:ind w:left="0" w:leftChars="0" w:firstLine="0" w:firstLineChars="0"/>
        <w:rPr>
          <w:rFonts w:hint="eastAsia" w:ascii="黑体" w:hAnsi="黑体" w:eastAsia="黑体" w:cs="黑体"/>
        </w:rPr>
      </w:pPr>
      <w:bookmarkStart w:id="34" w:name="_Toc21924"/>
      <w:r>
        <w:rPr>
          <w:rFonts w:hint="eastAsia" w:ascii="黑体" w:hAnsi="黑体" w:eastAsia="黑体" w:cs="黑体"/>
          <w:lang w:val="en-US" w:eastAsia="zh-CN"/>
        </w:rPr>
        <w:t>1.</w:t>
      </w:r>
      <w:r>
        <w:rPr>
          <w:rFonts w:hint="eastAsia" w:ascii="黑体" w:hAnsi="黑体" w:eastAsia="黑体" w:cs="黑体"/>
          <w:lang w:eastAsia="zh-CN"/>
        </w:rPr>
        <w:t>调整</w:t>
      </w:r>
      <w:r>
        <w:rPr>
          <w:rFonts w:hint="eastAsia" w:ascii="黑体" w:hAnsi="黑体" w:eastAsia="黑体" w:cs="黑体"/>
        </w:rPr>
        <w:t>专业人才培养方案</w:t>
      </w:r>
      <w:bookmarkEnd w:id="34"/>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根据《普通高等学校本科专业类教学质量国家标准》《工程教育认证标准》《师范类专业认证标准》等文件对高校人才培养提出的新要求，按照“</w:t>
      </w:r>
      <w:r>
        <w:rPr>
          <w:rFonts w:hint="eastAsia" w:ascii="宋体" w:hAnsi="宋体"/>
          <w:color w:val="000000"/>
          <w:sz w:val="24"/>
          <w:lang w:eastAsia="zh-CN"/>
        </w:rPr>
        <w:t>产出导向、学生中心、</w:t>
      </w:r>
      <w:r>
        <w:rPr>
          <w:rFonts w:hint="eastAsia" w:ascii="宋体" w:hAnsi="宋体"/>
          <w:color w:val="000000"/>
          <w:sz w:val="24"/>
        </w:rPr>
        <w:t>持续改进”</w:t>
      </w:r>
      <w:r>
        <w:rPr>
          <w:rFonts w:hint="eastAsia" w:ascii="宋体" w:hAnsi="宋体"/>
          <w:color w:val="000000"/>
          <w:sz w:val="24"/>
          <w:lang w:eastAsia="zh-CN"/>
        </w:rPr>
        <w:t>的</w:t>
      </w:r>
      <w:r>
        <w:rPr>
          <w:rFonts w:hint="eastAsia" w:ascii="宋体" w:hAnsi="宋体"/>
          <w:color w:val="000000"/>
          <w:sz w:val="24"/>
        </w:rPr>
        <w:t>理念，为适应社会经济发展对人才培养的新要求，学校开展了2018级部分专业人才培养方案修订工作。</w:t>
      </w:r>
      <w:r>
        <w:rPr>
          <w:rFonts w:hint="eastAsia" w:ascii="宋体" w:hAnsi="宋体"/>
          <w:color w:val="000000"/>
          <w:sz w:val="24"/>
          <w:lang w:eastAsia="zh-CN"/>
        </w:rPr>
        <w:t>相关</w:t>
      </w:r>
      <w:r>
        <w:rPr>
          <w:rFonts w:hint="eastAsia" w:ascii="宋体" w:hAnsi="宋体"/>
          <w:color w:val="000000"/>
          <w:sz w:val="24"/>
        </w:rPr>
        <w:t>学院</w:t>
      </w:r>
      <w:r>
        <w:rPr>
          <w:rFonts w:hint="eastAsia" w:ascii="宋体" w:hAnsi="宋体"/>
          <w:color w:val="000000"/>
          <w:sz w:val="24"/>
          <w:lang w:eastAsia="zh-CN"/>
        </w:rPr>
        <w:t>通过</w:t>
      </w:r>
      <w:r>
        <w:rPr>
          <w:rFonts w:hint="eastAsia" w:ascii="宋体" w:hAnsi="宋体"/>
          <w:color w:val="000000"/>
          <w:sz w:val="24"/>
        </w:rPr>
        <w:t>组织对用人单位、校友等进行调研，基于OBE理念</w:t>
      </w:r>
      <w:r>
        <w:rPr>
          <w:rFonts w:hint="eastAsia" w:ascii="宋体" w:hAnsi="宋体"/>
          <w:color w:val="000000"/>
          <w:sz w:val="24"/>
          <w:lang w:eastAsia="zh-CN"/>
        </w:rPr>
        <w:t>对</w:t>
      </w:r>
      <w:r>
        <w:rPr>
          <w:rFonts w:hint="eastAsia" w:ascii="宋体" w:hAnsi="宋体"/>
          <w:color w:val="000000"/>
          <w:sz w:val="24"/>
        </w:rPr>
        <w:t>培养目标、毕业要求及课程体系</w:t>
      </w:r>
      <w:r>
        <w:rPr>
          <w:rFonts w:hint="eastAsia" w:ascii="宋体" w:hAnsi="宋体"/>
          <w:color w:val="000000"/>
          <w:sz w:val="24"/>
          <w:lang w:eastAsia="zh-CN"/>
        </w:rPr>
        <w:t>进行了重构</w:t>
      </w:r>
      <w:r>
        <w:rPr>
          <w:rFonts w:hint="eastAsia" w:ascii="宋体" w:hAnsi="宋体"/>
          <w:color w:val="000000"/>
          <w:sz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lang w:eastAsia="zh-CN"/>
        </w:rPr>
        <w:t>主要调整内容包括：</w:t>
      </w:r>
      <w:r>
        <w:rPr>
          <w:rFonts w:hint="eastAsia" w:ascii="宋体" w:hAnsi="宋体"/>
          <w:color w:val="000000"/>
          <w:sz w:val="24"/>
        </w:rPr>
        <w:t>按照</w:t>
      </w:r>
      <w:r>
        <w:rPr>
          <w:rFonts w:hint="eastAsia" w:ascii="宋体" w:hAnsi="宋体"/>
          <w:color w:val="000000"/>
          <w:sz w:val="24"/>
          <w:lang w:eastAsia="zh-CN"/>
        </w:rPr>
        <w:t>《</w:t>
      </w:r>
      <w:r>
        <w:rPr>
          <w:rFonts w:hint="eastAsia" w:ascii="宋体" w:hAnsi="宋体"/>
          <w:color w:val="000000"/>
          <w:sz w:val="24"/>
        </w:rPr>
        <w:t>教育部关于加强新时代高校“形势与政策”课建设的若干意见</w:t>
      </w:r>
      <w:r>
        <w:rPr>
          <w:rFonts w:hint="eastAsia" w:ascii="宋体" w:hAnsi="宋体"/>
          <w:color w:val="000000"/>
          <w:sz w:val="24"/>
          <w:lang w:eastAsia="zh-CN"/>
        </w:rPr>
        <w:t>》</w:t>
      </w:r>
      <w:r>
        <w:rPr>
          <w:rFonts w:hint="eastAsia" w:ascii="宋体" w:hAnsi="宋体"/>
          <w:color w:val="000000"/>
          <w:sz w:val="24"/>
        </w:rPr>
        <w:t>和教育部关于印发《新时代高校思想政治理论课教学工作基本要求》的</w:t>
      </w:r>
      <w:r>
        <w:rPr>
          <w:rFonts w:hint="eastAsia" w:ascii="宋体" w:hAnsi="宋体"/>
          <w:color w:val="000000"/>
          <w:sz w:val="24"/>
          <w:lang w:eastAsia="zh-CN"/>
        </w:rPr>
        <w:t>相关</w:t>
      </w:r>
      <w:r>
        <w:rPr>
          <w:rFonts w:hint="eastAsia" w:ascii="宋体" w:hAnsi="宋体"/>
          <w:color w:val="000000"/>
          <w:sz w:val="24"/>
        </w:rPr>
        <w:t>精神，对各专业思政课及形势政策课进行调整；针对教师教育模块的部分内容，根据实际教学需要进行了调整；师范类专业和工科专业按照相应专业认证要求，对人才培养目标、课程进行适当调整，使之适应师范类专业和工程专业认证的需要，体现持续改进；2018级交叉自主学习模块（非师范专业），学分仍为4学分，学生可根据自己学习需要，自主选择交叉自主学习模块或使用本专业其他专业选修课程取代该模块课程学分；其他执行方案过程中，因“持续改进”需要修订完善的内容，包括在以往人才培养方案执行中已提出申请、做出修改的内容，以及其他明显存在不足之处的内容也进行了调整。</w:t>
      </w:r>
    </w:p>
    <w:p>
      <w:pPr>
        <w:pStyle w:val="4"/>
        <w:ind w:left="0" w:leftChars="0" w:firstLine="0" w:firstLineChars="0"/>
        <w:rPr>
          <w:rFonts w:hint="eastAsia" w:ascii="黑体" w:hAnsi="黑体" w:eastAsia="黑体" w:cs="黑体"/>
        </w:rPr>
      </w:pPr>
      <w:bookmarkStart w:id="35" w:name="_Toc20435"/>
      <w:r>
        <w:rPr>
          <w:rFonts w:hint="eastAsia" w:ascii="黑体" w:hAnsi="黑体" w:eastAsia="黑体" w:cs="黑体"/>
          <w:lang w:val="en-US" w:eastAsia="zh-CN"/>
        </w:rPr>
        <w:t>2.</w:t>
      </w:r>
      <w:r>
        <w:rPr>
          <w:rFonts w:hint="eastAsia" w:ascii="黑体" w:hAnsi="黑体" w:eastAsia="黑体" w:cs="黑体"/>
        </w:rPr>
        <w:t>推进产学合作协同育人</w:t>
      </w:r>
      <w:bookmarkEnd w:id="35"/>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2017年8月，学校获批教育部产学合作协同育人（2017年第一批）项目1项</w:t>
      </w:r>
      <w:r>
        <w:rPr>
          <w:rFonts w:hint="eastAsia" w:ascii="宋体" w:hAnsi="宋体"/>
          <w:color w:val="000000"/>
          <w:sz w:val="24"/>
          <w:lang w:eastAsia="zh-CN"/>
        </w:rPr>
        <w:t>；</w:t>
      </w:r>
      <w:r>
        <w:rPr>
          <w:rFonts w:hint="eastAsia" w:ascii="宋体" w:hAnsi="宋体"/>
          <w:color w:val="000000"/>
          <w:sz w:val="24"/>
          <w:lang w:val="en-US" w:eastAsia="zh-CN"/>
        </w:rPr>
        <w:t>2017学年累计获得教育部产学合作协同育人项目9项。其中，</w:t>
      </w:r>
      <w:r>
        <w:rPr>
          <w:rFonts w:hint="eastAsia" w:ascii="宋体" w:hAnsi="宋体"/>
          <w:color w:val="000000"/>
          <w:sz w:val="24"/>
        </w:rPr>
        <w:t>2018年1月，获批教育部产学合作协同育人（2017年第二批）项目8项</w:t>
      </w:r>
      <w:r>
        <w:rPr>
          <w:rFonts w:hint="eastAsia" w:ascii="宋体" w:hAnsi="宋体"/>
          <w:color w:val="000000"/>
          <w:sz w:val="24"/>
          <w:lang w:eastAsia="zh-CN"/>
        </w:rPr>
        <w:t>。</w:t>
      </w:r>
      <w:r>
        <w:rPr>
          <w:rFonts w:hint="eastAsia" w:ascii="宋体" w:hAnsi="宋体"/>
          <w:color w:val="000000"/>
          <w:sz w:val="24"/>
        </w:rPr>
        <w:t>相关项目的实施在强化专业内涵建设，推进产教融合、校企合作，引导教育教学改革，提高人才培养质量等方面有着积极意义。产学合作协同育人项目是教育部为贯彻落实《国家中长期教育改革和发展规划纲要》和《国务院办公厅关于深化高等学校创新创业教育改革的实施意见》（国办发〔2015〕36号）文件精神，创新产学合作协同育人机制，汇聚国内外知名企业资源支持高校专业综合改革和创新创业教育的人才培养改革项目。该项目通过搭建校企合作平台，以产业和技术发展的最新需求推动高校教育教学改革，深入推进新工科研究与实践建设、高校教学内容和课程体系改革、创新创业教育改革、实践条件和校外实践基地建设等，推进产学合作、协同育人，着力培养适应产业发展需要的应用型、复合型、创新型人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2018年3月，联合验收小组就中兴通讯信息工程学院“教育部—ICT产教融合创新基地”项目进行验收，专家组成员一致同意该项目顺利通过验收。“教育部—ICT产教融合创新基地项目” 是教育部推出校企协同育人新模式——由ICT产教融合创新基地推动地方高校与企业共同建设ICT（信息通信技术）创新实践平台。淮阴师范学院是第二批全国328所本科高校申请获批30所院校之一。本项目为校企共同建设实训基地，主要包括移动互联实验室、数据通信实验室、云计算实验室、光传输实验室、4G移动通信实验所用设备和系统。</w:t>
      </w:r>
    </w:p>
    <w:p>
      <w:pPr>
        <w:pStyle w:val="4"/>
        <w:ind w:left="0" w:leftChars="0" w:firstLine="0" w:firstLineChars="0"/>
        <w:rPr>
          <w:rFonts w:hint="eastAsia" w:ascii="黑体" w:hAnsi="黑体" w:eastAsia="黑体" w:cs="黑体"/>
        </w:rPr>
      </w:pPr>
      <w:bookmarkStart w:id="36" w:name="_Toc18901"/>
      <w:r>
        <w:rPr>
          <w:rFonts w:hint="eastAsia" w:ascii="黑体" w:hAnsi="黑体" w:eastAsia="黑体" w:cs="黑体"/>
          <w:lang w:val="en-US" w:eastAsia="zh-CN"/>
        </w:rPr>
        <w:t>3.</w:t>
      </w:r>
      <w:r>
        <w:rPr>
          <w:rFonts w:hint="eastAsia" w:ascii="黑体" w:hAnsi="黑体" w:eastAsia="黑体" w:cs="黑体"/>
        </w:rPr>
        <w:t>深化人才培养模式改革</w:t>
      </w:r>
      <w:bookmarkEnd w:id="36"/>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2018年6月，省教育厅公布了2018年高等学校服务外包类专业嵌入式人才培养项目名单，淮阴师范学院数字媒体艺术、电子商务、计算机科学与技术、软件工程、电子信息工程、电子信息科学与技术等6个本科专业获批为2018年可以招生的服务外包类嵌入式人才培养项目。自嵌入式人才培养项目实施以来，经过多年的探索和实践，在产教融合、校企共建方面取得了阶段性成果。通过与行业企业的深度融合，联合制定专业改革方案和人才培养方案，共同开发课程体系和教学内容、共同组织实施培养过程、共同评价培养质量，共同培养国际化、创新型、复合型软件服务外包人才等。让合作行业企业不仅在人才培养方案中嵌入课程及实验实训体系，还在专业发展、职业规划、师资实践等多方面提供有力资源，从而推动项目教学、任务驱动等教学方法改革。为进一步深化产教融合，扩大校企合作范围，规范校企合作程序，在项目申报前期，学校还举行了嵌入式人才培养项目申报汇报答辩会。服务外包类嵌入式人才培养项目是高校紧密结合江苏省产业结构转型升级对人才的需求，通过把行业标准和岗位职业标准嵌入到大学生专业培养的过程中，对推进教育教学改革、优化专业课程体系建设、强化校内外实验实训实习、提升教师队伍工程实践能力、加强学生创新创业教育及拓宽学生就业渠道等都起到推动作用。</w:t>
      </w:r>
    </w:p>
    <w:p>
      <w:pPr>
        <w:pStyle w:val="4"/>
        <w:ind w:left="0" w:leftChars="0" w:firstLine="0" w:firstLineChars="0"/>
        <w:rPr>
          <w:rFonts w:hint="eastAsia" w:ascii="黑体" w:hAnsi="黑体" w:eastAsia="黑体" w:cs="黑体"/>
        </w:rPr>
      </w:pPr>
      <w:bookmarkStart w:id="37" w:name="_Toc23118"/>
      <w:r>
        <w:rPr>
          <w:rFonts w:hint="eastAsia" w:ascii="黑体" w:hAnsi="黑体" w:eastAsia="黑体" w:cs="黑体"/>
          <w:lang w:val="en-US" w:eastAsia="zh-CN"/>
        </w:rPr>
        <w:t>4.</w:t>
      </w:r>
      <w:r>
        <w:rPr>
          <w:rFonts w:hint="eastAsia" w:ascii="黑体" w:hAnsi="黑体" w:eastAsia="黑体" w:cs="黑体"/>
        </w:rPr>
        <w:t>规范教改项目管理工作</w:t>
      </w:r>
      <w:bookmarkEnd w:id="37"/>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为进一步深化教育教学改革，规范校级教育教学改革项目管理工作，提升课堂教学改革项目的实施成效和质量，有效提高人才培养质量，2018年，</w:t>
      </w:r>
      <w:r>
        <w:rPr>
          <w:rFonts w:hint="eastAsia" w:ascii="宋体" w:hAnsi="宋体"/>
          <w:color w:val="000000"/>
          <w:sz w:val="24"/>
          <w:lang w:eastAsia="zh-CN"/>
        </w:rPr>
        <w:t>学校</w:t>
      </w:r>
      <w:r>
        <w:rPr>
          <w:rFonts w:hint="eastAsia" w:ascii="宋体" w:hAnsi="宋体"/>
          <w:color w:val="000000"/>
          <w:sz w:val="24"/>
        </w:rPr>
        <w:t>组织对2016年立项的74项课堂教学改革项目进行结题验收工作，包含13个基于OBE教育理念的课程设计与实施项目、29个课堂教学方式改革项目、5个项目化教学改革项目、3个混合式教学改革项目、9个实践教学改革项目、12个课程考核方式改革项目、3个课程创新创业教育教学改革项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为推进学校专业认证工作，深化学校教育教学改革，提高教育教学质量和人才培养水平。</w:t>
      </w:r>
      <w:r>
        <w:rPr>
          <w:rFonts w:hint="eastAsia" w:ascii="宋体" w:hAnsi="宋体"/>
          <w:color w:val="000000"/>
          <w:sz w:val="24"/>
          <w:lang w:val="en-US" w:eastAsia="zh-CN"/>
        </w:rPr>
        <w:t>2018年</w:t>
      </w:r>
      <w:r>
        <w:rPr>
          <w:rFonts w:hint="eastAsia" w:ascii="宋体" w:hAnsi="宋体"/>
          <w:color w:val="000000"/>
          <w:sz w:val="24"/>
        </w:rPr>
        <w:t>7月</w:t>
      </w:r>
      <w:r>
        <w:rPr>
          <w:rFonts w:hint="eastAsia" w:ascii="宋体" w:hAnsi="宋体"/>
          <w:color w:val="000000"/>
          <w:sz w:val="24"/>
          <w:lang w:eastAsia="zh-CN"/>
        </w:rPr>
        <w:t>，</w:t>
      </w:r>
      <w:r>
        <w:rPr>
          <w:rFonts w:hint="eastAsia" w:ascii="宋体" w:hAnsi="宋体"/>
          <w:color w:val="000000"/>
          <w:sz w:val="24"/>
        </w:rPr>
        <w:t>学校开展了2018年教学改革与研究项目（专业认证专项）申报遴选工作，确定毕业要求达成度评价、课程目标达成度评价、网络课程、在线开放课程、通用标准、通用系统等六个类型教学改革与研究项目89项，增设教师教育类课程案例建设21项，课程目标达成度建设11项。</w:t>
      </w:r>
    </w:p>
    <w:p>
      <w:pPr>
        <w:pStyle w:val="4"/>
        <w:ind w:left="0" w:leftChars="0" w:firstLine="0" w:firstLineChars="0"/>
        <w:rPr>
          <w:rFonts w:hint="eastAsia" w:ascii="黑体" w:hAnsi="黑体" w:eastAsia="黑体" w:cs="黑体"/>
        </w:rPr>
      </w:pPr>
      <w:bookmarkStart w:id="38" w:name="_Toc17621"/>
      <w:r>
        <w:rPr>
          <w:rFonts w:hint="eastAsia" w:ascii="黑体" w:hAnsi="黑体" w:eastAsia="黑体" w:cs="黑体"/>
          <w:lang w:val="en-US" w:eastAsia="zh-CN"/>
        </w:rPr>
        <w:t>5.</w:t>
      </w:r>
      <w:r>
        <w:rPr>
          <w:rFonts w:hint="eastAsia" w:ascii="黑体" w:hAnsi="黑体" w:eastAsia="黑体" w:cs="黑体"/>
          <w:lang w:eastAsia="zh-CN"/>
        </w:rPr>
        <w:t>实现国家教学成果奖突破</w:t>
      </w:r>
      <w:bookmarkEnd w:id="38"/>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lang w:val="en-US" w:eastAsia="zh-CN"/>
        </w:rPr>
        <w:t>2018年</w:t>
      </w:r>
      <w:r>
        <w:rPr>
          <w:rFonts w:hint="eastAsia" w:ascii="宋体" w:hAnsi="宋体"/>
          <w:color w:val="000000"/>
          <w:sz w:val="24"/>
        </w:rPr>
        <w:t>3月</w:t>
      </w:r>
      <w:r>
        <w:rPr>
          <w:rFonts w:hint="eastAsia" w:ascii="宋体" w:hAnsi="宋体"/>
          <w:color w:val="000000"/>
          <w:sz w:val="24"/>
          <w:lang w:eastAsia="zh-CN"/>
        </w:rPr>
        <w:t>，</w:t>
      </w:r>
      <w:r>
        <w:rPr>
          <w:rFonts w:hint="eastAsia" w:ascii="宋体" w:hAnsi="宋体"/>
          <w:color w:val="000000"/>
          <w:sz w:val="24"/>
        </w:rPr>
        <w:t>学校召开国家级教学成果奖申报工作推进会，就教学成果奖申报事宜进行布置和讨论，积极组织我校教学成果奖参加国家级教学成果奖申报工作。9月份，《周恩来精神育人体系的构建与实践》通过教育厅评审，经专家评审、高等教育国家级教学成果奖评审工作委员会审议，获得高等教育国家级教学成果奖二等奖，填补了学校升本20年来国家级教学奖项的空白。经过探索与实践，用周恩来精神办学育人已积淀为学校鲜明的办学底色与特色。学校加快推进由“思政课程”走向“课程思政”的教育教学改革，挖掘每门课程所蕴含的周恩来精神，让所有课都上出“思政味”，所有任课教师都挑起“思政担”，探索构建全员、全课程的周恩来精神办学育人体系，取得了初步成效。</w:t>
      </w:r>
    </w:p>
    <w:p>
      <w:pPr>
        <w:pStyle w:val="4"/>
        <w:ind w:left="0" w:leftChars="0" w:firstLine="0" w:firstLineChars="0"/>
        <w:rPr>
          <w:rFonts w:hint="eastAsia" w:ascii="黑体" w:hAnsi="黑体" w:eastAsia="黑体" w:cs="黑体"/>
        </w:rPr>
      </w:pPr>
      <w:bookmarkStart w:id="39" w:name="_Toc11032"/>
      <w:r>
        <w:rPr>
          <w:rFonts w:hint="eastAsia" w:ascii="黑体" w:hAnsi="黑体" w:eastAsia="黑体" w:cs="黑体"/>
          <w:lang w:val="en-US" w:eastAsia="zh-CN"/>
        </w:rPr>
        <w:t>6.</w:t>
      </w:r>
      <w:r>
        <w:rPr>
          <w:rFonts w:hint="eastAsia" w:ascii="黑体" w:hAnsi="黑体" w:eastAsia="黑体" w:cs="黑体"/>
        </w:rPr>
        <w:t>短学期实践周活动取得实效</w:t>
      </w:r>
      <w:bookmarkEnd w:id="39"/>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自2017年首次实施“短学期实践周”以来，2018年参与短学期实践教学活动的专业和学生人数不断扩大，本次共有17个二级学院近1.4万同学参加，基本覆盖了2016、2017级全体学生，部分专业的2015级同学也留校参与其中。本次实践周活动，学生参与度高，效果显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“短学期实践周”为4周</w:t>
      </w:r>
      <w:r>
        <w:rPr>
          <w:rFonts w:hint="eastAsia" w:ascii="宋体" w:hAnsi="宋体"/>
          <w:color w:val="000000"/>
          <w:sz w:val="24"/>
          <w:lang w:eastAsia="zh-CN"/>
        </w:rPr>
        <w:t>时间</w:t>
      </w:r>
      <w:r>
        <w:rPr>
          <w:rFonts w:hint="eastAsia" w:ascii="宋体" w:hAnsi="宋体"/>
          <w:color w:val="000000"/>
          <w:sz w:val="24"/>
        </w:rPr>
        <w:t>，各学院可根据实际需要灵活的安排在正常学期结束后，寒暑假开始之前，目的在于培养学生综合运用所学知识分析问题、解决问题的实际动手能力，提升学生创新精神、创业意识和创新创业能力。主要环节包括专业见习、实习实训、社会实践、创新创业训练、学科技能竞赛训练等各类短周期实践教学和训练；国内外高校学者、企业家主讲或者开设的短期课程与专题讲座以及其他适合短学期安排的短期课程、辅修课程及国内外交流学习等。</w:t>
      </w:r>
      <w:r>
        <w:rPr>
          <w:rStyle w:val="19"/>
          <w:rFonts w:hint="eastAsia"/>
          <w:lang w:val="en-US" w:eastAsia="zh-CN"/>
        </w:rPr>
        <w:t>（五）实践教学</w:t>
      </w:r>
    </w:p>
    <w:p>
      <w:pPr>
        <w:pStyle w:val="4"/>
        <w:ind w:left="0" w:leftChars="0" w:firstLine="0" w:firstLineChars="0"/>
        <w:rPr>
          <w:rFonts w:hint="eastAsia" w:ascii="黑体" w:hAnsi="黑体" w:eastAsia="黑体" w:cs="黑体"/>
        </w:rPr>
      </w:pPr>
      <w:bookmarkStart w:id="40" w:name="_Toc22969"/>
      <w:r>
        <w:rPr>
          <w:rFonts w:hint="eastAsia" w:ascii="黑体" w:hAnsi="黑体" w:eastAsia="黑体" w:cs="黑体"/>
          <w:lang w:val="en-US" w:eastAsia="zh-CN"/>
        </w:rPr>
        <w:t>1.</w:t>
      </w:r>
      <w:r>
        <w:rPr>
          <w:rFonts w:hint="eastAsia" w:ascii="黑体" w:hAnsi="黑体" w:eastAsia="黑体" w:cs="黑体"/>
        </w:rPr>
        <w:t>专业实践</w:t>
      </w:r>
      <w:bookmarkEnd w:id="40"/>
      <w:r>
        <w:rPr>
          <w:rFonts w:hint="eastAsia" w:ascii="黑体" w:hAnsi="黑体" w:eastAsia="黑体" w:cs="黑体"/>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不断加强实践教学环节顶层设计，明确实践教学环节规范、质量要求和评价标准，加大实践教学环节的检查力度。依托实践综合管理平台，按照新版人才培养方案，持续推进实践教学周工作。加强实践教学过程的质量监控、定期检查与问题反馈，督促二级学院合理安排实践教学各环节的计划、任务、教师和场所。实践教学运行规范有序，效果明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为培养学生综合运用所学知识分析问题、解决问题的实际动手能力，提升学生实践创新能力，实现应用型人才培养目标，2018年7月圆满完成了第二次实践周活动，近1.4万名学生参加此项活动。实践内容包括专业技能训练、专业见习、实训、企业参观、课程设计、创新创业训练 、专题讲座、学科竞赛培训及辅导等项目，实践内容丰富多彩，学生参与度高，效果显著。</w:t>
      </w:r>
    </w:p>
    <w:p>
      <w:pPr>
        <w:pStyle w:val="4"/>
        <w:ind w:left="0" w:leftChars="0" w:firstLine="0" w:firstLineChars="0"/>
        <w:rPr>
          <w:rFonts w:hint="eastAsia" w:ascii="黑体" w:hAnsi="黑体" w:eastAsia="黑体" w:cs="黑体"/>
        </w:rPr>
      </w:pPr>
      <w:bookmarkStart w:id="41" w:name="_Toc28877"/>
      <w:r>
        <w:rPr>
          <w:rFonts w:hint="eastAsia" w:ascii="黑体" w:hAnsi="黑体" w:eastAsia="黑体" w:cs="黑体"/>
          <w:lang w:val="en-US" w:eastAsia="zh-CN"/>
        </w:rPr>
        <w:t>2.</w:t>
      </w:r>
      <w:r>
        <w:rPr>
          <w:rFonts w:hint="eastAsia" w:ascii="黑体" w:hAnsi="黑体" w:eastAsia="黑体" w:cs="黑体"/>
        </w:rPr>
        <w:t>毕业实习</w:t>
      </w:r>
      <w:bookmarkEnd w:id="41"/>
      <w:r>
        <w:rPr>
          <w:rFonts w:hint="eastAsia" w:ascii="黑体" w:hAnsi="黑体" w:eastAsia="黑体" w:cs="黑体"/>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积极推动教师教育教学改革，创新实习实践模式。师范专业学生以集中实习为主，学校统一安排实习单位。实行“双导师制”，为师范生配备了校内指导教师和校外指导教师，共同负责学生实践指导。利用“实习智能管理系统”强化过程管理和监控，增强校内外导师的指导功能，增加过程材料的提交与审核，保障实习实践成效。实习前2周，师范生在校内导师指导下进行备课-试讲-总结-再试讲，为正式实习打下坚实基础。2018年上半年落实2015级师范生教育实习单位57个，完成2015级师范生1182人的集中实习计划。坚持服务并引领地方基础教育改革，加强校地合作，推进与淮安经济技术开发区、市区有关中小学基础教育的全面合作，落实国家《乡村教师支持计划》，持续稳步推进师范生顶岗实习工作。2018年上半年完成13个专业81名优秀师范生顶岗实习的组织安排工作，实习生分布在清江浦区、淮安区、淮阴区、淮安经济技术开发区和涟水县等市区中小学。</w:t>
      </w:r>
    </w:p>
    <w:p>
      <w:pPr>
        <w:pStyle w:val="3"/>
        <w:rPr>
          <w:rFonts w:hint="eastAsia"/>
        </w:rPr>
      </w:pPr>
      <w:bookmarkStart w:id="42" w:name="_Toc11545"/>
      <w:r>
        <w:rPr>
          <w:rFonts w:hint="eastAsia"/>
          <w:lang w:val="en-US" w:eastAsia="zh-CN"/>
        </w:rPr>
        <w:t>（六）毕业论文（设计）</w:t>
      </w:r>
      <w:bookmarkEnd w:id="42"/>
      <w:r>
        <w:tab/>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坚持依托“毕业论文（设计）智能管理系统”，继续推行过程管理的规范化和时效性，严把选题关、过程关、答辩关和抽检关等关键环节，强化论文培育。鼓励选题要与工程实践、科研创新以及省级以上大学生实践创新创业项目相结合。为发挥引领示范作用，推动学校毕业论文（设计）工作整体水平不断提升，2017年</w:t>
      </w:r>
      <w:r>
        <w:rPr>
          <w:rFonts w:hint="eastAsia" w:ascii="宋体" w:hAnsi="宋体"/>
          <w:color w:val="000000"/>
          <w:sz w:val="24"/>
          <w:lang w:eastAsia="zh-CN"/>
        </w:rPr>
        <w:t>下半年</w:t>
      </w:r>
      <w:r>
        <w:rPr>
          <w:rFonts w:hint="eastAsia" w:ascii="宋体" w:hAnsi="宋体"/>
          <w:color w:val="000000"/>
          <w:sz w:val="24"/>
        </w:rPr>
        <w:t>培育2018、2019届优秀毕业论文（设计）39项、优秀毕业论文（设计）团队18项；评选2018届校级优秀论文106篇，优秀团队9个。</w:t>
      </w:r>
      <w:r>
        <w:rPr>
          <w:rFonts w:hint="eastAsia" w:ascii="宋体" w:hAnsi="宋体"/>
          <w:color w:val="000000"/>
          <w:sz w:val="24"/>
          <w:lang w:eastAsia="zh-CN"/>
        </w:rPr>
        <w:t>学校</w:t>
      </w:r>
      <w:r>
        <w:rPr>
          <w:rFonts w:hint="eastAsia" w:ascii="宋体" w:hAnsi="宋体"/>
          <w:color w:val="000000"/>
          <w:sz w:val="24"/>
        </w:rPr>
        <w:t>获2017届江苏省优秀毕业论文（设计）13项，其中，一等奖1项，二等奖1项，三等奖8项，优秀团队3项。</w:t>
      </w:r>
    </w:p>
    <w:p>
      <w:pPr>
        <w:pStyle w:val="3"/>
        <w:rPr>
          <w:rFonts w:hint="eastAsia"/>
          <w:lang w:val="en-US" w:eastAsia="zh-CN"/>
        </w:rPr>
      </w:pPr>
      <w:bookmarkStart w:id="43" w:name="_Toc29771"/>
      <w:r>
        <w:rPr>
          <w:rFonts w:hint="eastAsia"/>
          <w:lang w:val="en-US" w:eastAsia="zh-CN"/>
        </w:rPr>
        <w:t>（七）学科竞赛</w:t>
      </w:r>
      <w:bookmarkEnd w:id="43"/>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不断优化顶层设计，创新培育机制，强化技能训练，多方搭建竞赛平台，成绩显著。截至2018年9月，学校有近千人次在省级以上各类学科竞赛中获奖。其中，在全国挑战杯、大学生电子设计竞赛、机器人大赛、大学生化工设计竞赛、大学生计算机设计大赛、大学生广告艺术大赛、“希望之星”英语风采大赛等有影响力的全国竞赛中获奖31项。2018年7月，在第四届江苏省“互联网+”大学生创新创业大赛决赛中，我校荣获二等奖1项，三等奖2项，获奖数量和获奖比例均创历史新高。8月，在第四届江苏省“互联网+”大学生创新创业大赛“青年红色筑梦之旅”竞赛中，荣获2项三等奖。2017年11月，承办了第六届江苏省师范生教学基本功大赛艺体教育组的比赛，全省29所高校132名选手参加了比赛，我校参赛的34名选手中共有26人获奖，其中一等奖4人，二等奖10人，三等奖12人，获奖总数居全省前列，彰显了学校师范教育传统优势和人才培养质量的不断提升。</w:t>
      </w:r>
    </w:p>
    <w:p>
      <w:pPr>
        <w:pStyle w:val="3"/>
        <w:rPr>
          <w:rFonts w:hint="eastAsia"/>
          <w:lang w:val="en-US" w:eastAsia="zh-CN"/>
        </w:rPr>
      </w:pPr>
      <w:bookmarkStart w:id="44" w:name="_Toc26721"/>
      <w:r>
        <w:rPr>
          <w:rFonts w:hint="eastAsia"/>
          <w:lang w:val="en-US" w:eastAsia="zh-CN"/>
        </w:rPr>
        <w:t>（八）课外活动</w:t>
      </w:r>
      <w:bookmarkEnd w:id="44"/>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lang w:eastAsia="zh-CN"/>
        </w:rPr>
        <w:t>学校</w:t>
      </w:r>
      <w:r>
        <w:rPr>
          <w:rFonts w:hint="eastAsia" w:ascii="宋体" w:hAnsi="宋体"/>
          <w:color w:val="000000"/>
          <w:sz w:val="24"/>
        </w:rPr>
        <w:t>始终重视大学生课外实践活动，注重引导广大青年学生把专业学习与社会实践紧密结合起来，通过形式多样、内容丰富的课外实践活动培养学生的实践能力和提升学生的综合素养。校团委在本科生中依托大学生实践成长服务平台（即Pocket University，简称 PU）实施和开展第二课堂素质拓展活动和工作。把第二课堂作为第一课堂的有益补充，不断探索与人才培养相适应的第二课堂培养体系，构建“项目策划、课程选择、学分记录、评价分析、反馈调整”的闭环培养模式，充分调动学生学习的自觉性、参与的积极性，达到全面提高教育素质的目的。现将我校2017-2018学年大学生课外实践活动、课外科技活动的组织开展及获奖情况总结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1.</w:t>
      </w:r>
      <w:r>
        <w:rPr>
          <w:rFonts w:hint="eastAsia" w:ascii="黑体" w:hAnsi="黑体" w:eastAsia="黑体" w:cs="黑体"/>
          <w:b w:val="0"/>
          <w:bCs w:val="0"/>
          <w:color w:val="000000"/>
          <w:sz w:val="28"/>
          <w:szCs w:val="28"/>
        </w:rPr>
        <w:t>暑期社会实践活动开展纵深化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lang w:eastAsia="zh-CN"/>
        </w:rPr>
        <w:t>学校</w:t>
      </w:r>
      <w:r>
        <w:rPr>
          <w:rFonts w:hint="eastAsia" w:ascii="宋体" w:hAnsi="宋体"/>
          <w:color w:val="000000"/>
          <w:sz w:val="24"/>
        </w:rPr>
        <w:t>按照“目标精准化、工作系统化、实施项目化、传播立体化”和“按需设项、据项组团、双向受益”的原则，鼓励各学院各队伍将社会实践与专业培养相结合，开展更加贴近需求、贴近生活的实践活动。为深入学习宣传习近平新时代中国特色社会主义思想和党的十九大精神，校团委于</w:t>
      </w:r>
      <w:r>
        <w:rPr>
          <w:rFonts w:hint="eastAsia" w:ascii="宋体" w:hAnsi="宋体"/>
          <w:color w:val="000000"/>
          <w:sz w:val="24"/>
          <w:lang w:val="en-US" w:eastAsia="zh-CN"/>
        </w:rPr>
        <w:t>2018年</w:t>
      </w:r>
      <w:r>
        <w:rPr>
          <w:rFonts w:hint="eastAsia" w:ascii="宋体" w:hAnsi="宋体"/>
          <w:color w:val="000000"/>
          <w:sz w:val="24"/>
        </w:rPr>
        <w:t>5月底启动了大学生志愿者文化科技卫生“三下乡”社会实践活动的工作，成立了暑期社会实践活动领导小组，确定了社会实践活动的主题为“青春大学习•奋斗新时代”，有针对性地组建了38支集中实践团队，其中校级重点团队3支、校级指导团队15支、专项团队9支，形成调研报告（心得体会）15263篇。结合专业特点和学生特长，采用点面结合、集中与分散相结合、重点团队示范带动等方法具体落实。校团委被表彰为2018年淮安市暑期“三下乡”社会实践活动先进单位；“创意兴农”主题实践服务团、“翔宇筑梦队”暑期社会实践团2个团队被表彰为2018年淮安市暑期 “三下乡”社会实践活动十佳团队；“绿色方舟”暑期社会实践团队、“新时代筑梦新农村”暑期社会实践服务团2个团队被表彰为2018年淮安市暑期 “三下乡”社会实践活动优秀团队；宋宜胜、周晓萱、俞嘉悦、冯紫仪、方勇5位同学被表彰为2018年淮安市暑期“三下乡”社会实践活动先进个人；高翔翔、庄超、侯美玲、朱笔4位老师被表彰为2018年淮安市暑期 “三下乡”社会实践活动优秀指导老师；刘老庄乡中心小学被表彰为2018年淮安市暑期“三下乡”社会实践活动优秀社会实践基地；《关于“青春筑梦美丽乡村”的“三下乡”实践调研报告》、《“助力扶贫，乡村振兴”七彩志愿服务实践活动调研报告》被表彰为2018年淮安市暑期 “三下乡”社会实践活动优秀调研报告。</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志愿服务活动开展</w:t>
      </w:r>
      <w:r>
        <w:rPr>
          <w:rFonts w:hint="eastAsia" w:ascii="黑体" w:hAnsi="黑体" w:eastAsia="黑体" w:cs="黑体"/>
          <w:b w:val="0"/>
          <w:bCs w:val="0"/>
          <w:color w:val="000000"/>
          <w:sz w:val="28"/>
          <w:szCs w:val="28"/>
          <w:lang w:eastAsia="zh-CN"/>
        </w:rPr>
        <w:t>规范化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为促进学校志愿者工作规范化，在淮师60周年校庆来临之际，淮师580志愿服务总队正式成立。淮师580志愿服务总队从教育帮扶、理论宣讲、 环境保护、科技支农、文化宣传、技能培训、公益服务、网络舆情等八个方面全面发力，致力成为淮师志愿服务方面一张闪亮的名片。校团委不断推进志愿服务常态化运行，引领教育广大青年学生勇做担当民族复兴大任的时代新人，以实际行动助力精准扶贫，服务乡村振兴战略，加强对志愿服务活动的指导和培训，提升参与度、覆盖面、影响力和实际效果。利用春节寒假、3.15学雷锋日、世界环境日、毕业生离校等契机，搭建志愿服务的实践平台，扎实开展实践活动。集中开展“3.</w:t>
      </w:r>
      <w:r>
        <w:rPr>
          <w:rFonts w:hint="eastAsia" w:ascii="宋体" w:hAnsi="宋体"/>
          <w:color w:val="000000"/>
          <w:sz w:val="24"/>
          <w:lang w:val="en-US" w:eastAsia="zh-CN"/>
        </w:rPr>
        <w:t>1</w:t>
      </w:r>
      <w:r>
        <w:rPr>
          <w:rFonts w:hint="eastAsia" w:ascii="宋体" w:hAnsi="宋体"/>
          <w:color w:val="000000"/>
          <w:sz w:val="24"/>
        </w:rPr>
        <w:t>5学雷锋”志愿服务活动，组织志愿者参加全国周恩来学术研讨会、淮安国际食品博览会、淮安市纪念总理诞辰120周年志愿服务活动、全国文明城市创建、保护母亲河等活动。学校继续采取项目立项的方式，培育、扶持、开展一批优秀小微志愿服务项目，指导二级学院加强志愿服务项目的凝练，积极申报省市志愿服务项目立项。淮阴师范学院被表彰为全国无偿献血促进奖、淮安市无偿献血促进奖；王管老师获得全国无偿献血志愿服务奖。传媒学院“‘童’一片蓝天，关爱残障儿童”项目被表彰为江苏省红十字会“博爱青春 ”十佳优秀志愿服务项目。在江苏省青年创益项目大赛中，《关爱白血病儿童》获得志愿服务项目铜奖，《政校联动——关爱农村留守儿童成长》获得公益项目铜奖。《博爱青春，心予馨愿》项目荣获“江苏省优秀青年志愿服务项目”称号；城市与环境学院团委被表彰为江苏省青年志愿服务行动组织奖；戴云老师荣获江苏省青年志愿服务事业贡献奖；文学院姜昀涛、体育学院刘洋2位同学被表彰为江苏省优秀青年志愿者。“奔跑吧 水青年”“绿之源”环保行动项目、“暖橙行动”关爱环卫职工项目被表彰为江苏省优秀志愿服务项目。</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3.</w:t>
      </w:r>
      <w:r>
        <w:rPr>
          <w:rFonts w:hint="eastAsia" w:ascii="黑体" w:hAnsi="黑体" w:eastAsia="黑体" w:cs="黑体"/>
          <w:b w:val="0"/>
          <w:bCs w:val="0"/>
          <w:color w:val="000000"/>
          <w:sz w:val="28"/>
          <w:szCs w:val="28"/>
        </w:rPr>
        <w:t>“西部计划”“苏北计划”</w:t>
      </w:r>
      <w:r>
        <w:rPr>
          <w:rFonts w:hint="eastAsia" w:ascii="黑体" w:hAnsi="黑体" w:eastAsia="黑体" w:cs="黑体"/>
          <w:b w:val="0"/>
          <w:bCs w:val="0"/>
          <w:color w:val="000000"/>
          <w:sz w:val="28"/>
          <w:szCs w:val="28"/>
          <w:lang w:eastAsia="zh-CN"/>
        </w:rPr>
        <w:t>精细化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学校积极引导青年学生响应国家号召到西部去、到基层去、到祖国和人民最需要的地方去建功立业，支持西部贫困地区和苏北地区教育、农技、扶贫等社会事业的发展。认真做好毕业生西部计划、绵竹计划、苏北计划的招募、选拔与派遣工作，充分体现了我校毕业生朝气蓬勃、积极进取的精神风貌和胸怀祖国、服务人民的崇高追求。大学生志愿服务苏北计划淮阴师范学院项目办被表彰为2017年度江苏省志愿服务苏北计划优秀组织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4.</w:t>
      </w:r>
      <w:r>
        <w:rPr>
          <w:rFonts w:hint="eastAsia" w:ascii="黑体" w:hAnsi="黑体" w:eastAsia="黑体" w:cs="黑体"/>
          <w:b w:val="0"/>
          <w:bCs w:val="0"/>
          <w:color w:val="000000"/>
          <w:sz w:val="28"/>
          <w:szCs w:val="28"/>
        </w:rPr>
        <w:t>科技创新活动开展精品化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rPr>
      </w:pPr>
      <w:r>
        <w:rPr>
          <w:rFonts w:hint="eastAsia" w:ascii="宋体" w:hAnsi="宋体"/>
          <w:color w:val="000000"/>
          <w:sz w:val="24"/>
        </w:rPr>
        <w:t>为培养学生的创新精神和创业意识，提高学生的综合素质, 校团委坚持早培育、早动员、早启动的工作方法,于2017年10月正式启动淮阴师范学院第三届“创青春”大学生创业竞赛工作，组织各学院积极申报，累计收到创业（策划）项目80项；并于今年3月评选出优秀组织奖6项，一等奖5项，二等奖11项，三等奖24项，积极备战全省2018年“创青春”大学生创业大赛。在江苏省2018年“创青春”大学生创业大赛中，《丙肝新药索非布韦关键手性中间体的酶法高效绿色合成》荣获银奖，《江苏绿之本科技有限公司》、《宇擎物联网创新创业服务部》、《购2智信息科技有限公司》、《鸽农帮扶计划——种鸽雌雄快速鉴别技术》4个项目荣获铜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5.</w:t>
      </w:r>
      <w:r>
        <w:rPr>
          <w:rFonts w:hint="eastAsia" w:ascii="黑体" w:hAnsi="黑体" w:eastAsia="黑体" w:cs="黑体"/>
          <w:b w:val="0"/>
          <w:bCs w:val="0"/>
          <w:color w:val="000000"/>
          <w:sz w:val="28"/>
          <w:szCs w:val="28"/>
        </w:rPr>
        <w:t>社团文化发展内涵化</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color w:val="000000"/>
          <w:sz w:val="24"/>
          <w:lang w:val="en-US" w:eastAsia="zh-CN"/>
        </w:rPr>
      </w:pPr>
      <w:r>
        <w:rPr>
          <w:rFonts w:hint="eastAsia" w:ascii="宋体" w:hAnsi="宋体"/>
          <w:color w:val="000000"/>
          <w:sz w:val="24"/>
        </w:rPr>
        <w:t>为全面展示社团文化建设成果和淮师青年学子蓬勃向上、昂扬奋进的青春风采，营造积极、健康、向上的校园文化氛围，学校围绕弘扬先进文化，服务学生成才的理念，依托“百团大战”“社团拉力赛”“周末社团汇”等形式建构社团发展基本框架，坚持“大力扶持理论学习型社团、热情鼓励学术科技型社团、正确领导兴趣爱好型社团、积极倡导公益服务型社团”的原则，积极开展形式多样的学生社团活动。10月，指导校社团联合会开展了“百团大战”招新活动，给156个学生社团搭建了展示风采的平台。11月，为全面展示社团文化建设成果，体现大学生风采，以“新时代 新青年 新社团”为主题，分校级重点和社团特色进行立项，开展了学生社团拉力赛活动。鼓励学生社团个性化多元化发展，加强对品牌社团的培育指导。结合“四进四信”、社会主义核心价值观等主题活动，加强理论学习型社团建设。翔宇通讯社荣获全省2017-2018年度“十佳校园媒体”称号。“绿之源”环保协会荣获2017年度江苏省十佳高校环保公益社团“优秀社团”称号、第八届“母亲河将”绿色团队奖。周恩来研究会学生分会获全国高校“百强学生社团”称号。读者协会被表彰为全国第二届新媒体作文征文大赛优秀社团组织奖、全国大学生美文朗诵大赛三等奖、淮安市目耕缘读书会目耕缘贡献奖。乐翼志愿者协会被表彰为中国扶贫基金会优秀团队。采菊诗社获得第十一届“古韵新妍”两岸青年古典诗词联吟大会“玉律金声”称号。体育学院冯相文、周嘉程、王崟汀、杨昊晗、陈龙5位同学的视频类作品被评为2017年度全国校园足球主题文化作品三等奖。</w:t>
      </w:r>
    </w:p>
    <w:p>
      <w:pPr>
        <w:pStyle w:val="3"/>
        <w:rPr>
          <w:rFonts w:hint="eastAsia"/>
          <w:lang w:val="en-US" w:eastAsia="zh-CN"/>
        </w:rPr>
      </w:pPr>
      <w:bookmarkStart w:id="45" w:name="_Toc13644"/>
      <w:r>
        <w:rPr>
          <w:rFonts w:hint="eastAsia"/>
          <w:lang w:val="en-US" w:eastAsia="zh-CN"/>
        </w:rPr>
        <w:t>（九）创新创业教育</w:t>
      </w:r>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在新一轮人才培养创新创业教育新体系中，</w:t>
      </w:r>
      <w:r>
        <w:rPr>
          <w:rFonts w:hint="eastAsia" w:ascii="宋体" w:hAnsi="宋体"/>
          <w:color w:val="000000"/>
          <w:sz w:val="24"/>
          <w:lang w:eastAsia="zh-CN"/>
        </w:rPr>
        <w:t>学校将</w:t>
      </w:r>
      <w:r>
        <w:rPr>
          <w:rFonts w:hint="eastAsia" w:ascii="宋体" w:hAnsi="宋体"/>
          <w:color w:val="000000"/>
          <w:sz w:val="24"/>
        </w:rPr>
        <w:t>创新创业教育贯穿于人才培养全过程。</w:t>
      </w:r>
      <w:r>
        <w:rPr>
          <w:rFonts w:hint="eastAsia" w:ascii="宋体" w:hAnsi="宋体"/>
          <w:color w:val="000000"/>
          <w:sz w:val="24"/>
          <w:lang w:eastAsia="zh-CN"/>
        </w:rPr>
        <w:t>培养</w:t>
      </w:r>
      <w:r>
        <w:rPr>
          <w:rFonts w:hint="eastAsia" w:ascii="宋体" w:hAnsi="宋体"/>
          <w:color w:val="000000"/>
          <w:sz w:val="24"/>
        </w:rPr>
        <w:t>方案中设置了创新、创业教育必修课和通识教育选修课。独立设置素质拓展模块，学校大力开展“互联网+”全国大学生创新创业大赛、“挑战杯”全国大学生课外学术科技作品竞赛以及各级各类学科技能竞赛。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2018年上半年，</w:t>
      </w:r>
      <w:r>
        <w:rPr>
          <w:rFonts w:hint="eastAsia" w:ascii="宋体" w:hAnsi="宋体"/>
          <w:color w:val="000000"/>
          <w:sz w:val="24"/>
          <w:lang w:eastAsia="zh-CN"/>
        </w:rPr>
        <w:t>学校</w:t>
      </w:r>
      <w:r>
        <w:rPr>
          <w:rFonts w:hint="eastAsia" w:ascii="宋体" w:hAnsi="宋体"/>
          <w:color w:val="000000"/>
          <w:sz w:val="24"/>
        </w:rPr>
        <w:t>开展了大学生创新创业训练计划申报、结题工作。国家级、省级项目结题85项，校级项目结题122项，成功申报国家级创新创业项目23项，省级创新创业项目96项，校级项目190项。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学校坚持普及教育与精英教育相结合的原则，建立了科学完善的创业实践培训体系和创业项目培育机制。开设“创业大讲堂”“职业大讲堂”等专题教育，面向17级学生开设《创业基础教育》必修课程，引导大学生树立创新思维、创业意识，为有创业意愿的大学生创业提供智力支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学校完成“江苏省优秀大学生创新创业实践基地”规范化建设和入驻团队发展规划，调整28个创业团队入驻基地。入驻项目中5个获批“江苏省优秀创业项目”，实现该项目数量上的突破。1个项目获“创响江苏”淮安赛区一等奖，并代表淮安市参加省赛；6个项目在“淮安市科技创业大赛”中获奖，其中1个项目获唯一一等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p>
    <w:p>
      <w:pPr>
        <w:pStyle w:val="2"/>
        <w:jc w:val="both"/>
        <w:rPr>
          <w:rFonts w:hint="eastAsia"/>
          <w:lang w:eastAsia="zh-CN"/>
        </w:rPr>
      </w:pPr>
      <w:bookmarkStart w:id="46" w:name="_Toc117"/>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2"/>
        <w:rPr>
          <w:rFonts w:hint="eastAsia"/>
        </w:rPr>
      </w:pPr>
      <w:r>
        <w:rPr>
          <w:rFonts w:hint="eastAsia"/>
          <w:lang w:eastAsia="zh-CN"/>
        </w:rPr>
        <w:t>四、</w:t>
      </w:r>
      <w:r>
        <w:rPr>
          <w:rFonts w:hint="eastAsia"/>
        </w:rPr>
        <w:t>专业培养能力</w:t>
      </w:r>
      <w:bookmarkEnd w:id="4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学校紧紧围绕立德树人的根本任务，始终坚持用周恩来精神办学育人，不断优化人才培养目标，提升专业培养能力。学校当前本科专业总数72个，涵盖经济学、法学、教育学、文学、历史学、理学、工学、管理学、艺术学等9大学科门类，在校本科生达到20000余人。</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(一）总体工作情况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在多年人才培养过程中，坚持用周恩来精神育人，将周恩来生平、思想和精神风貌融入思想政治理论课等相关课程教学。2018年，《周恩来精神育人体系的构建与实践》获得高等教育国家级教学成果奖二等奖。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000000"/>
          <w:sz w:val="24"/>
          <w:lang w:val="en-US" w:eastAsia="zh-CN"/>
        </w:rPr>
        <w:t>学校坚持实施OBE理念，强调以生为本，聚焦于学生受教育后获得什么能力和能够做什么</w:t>
      </w:r>
      <w:r>
        <w:rPr>
          <w:rFonts w:hint="eastAsia" w:ascii="宋体" w:hAnsi="宋体"/>
          <w:color w:val="auto"/>
          <w:sz w:val="24"/>
          <w:lang w:val="en-US" w:eastAsia="zh-CN"/>
        </w:rPr>
        <w:t>的培养模式，一切教育活动、教育过程和课程设计都是围绕实现预期的学习结果。2018年学校获批并成功完成了江苏省师范类专业（汉语言文学、思想政治教育专业等）二级认证试点工作。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学校重视学生自主发展和个性选择，实施选课制度、学分互认制度及弹性学制，不断完善辅修制度，并设定了MOOC学分；非师范专业增设4学分交叉和自主学习模块，供学生跨学院、跨专业修读自己感兴趣的专业课程。按照OBE“持续改进”理念，为适应社会经济发展对人才培养的新变化，根据《普通高等学校本科专业类教学质量国家标准》《工程教育认证标准》《师范类专业认证标准》等要求，2018年修订了部分专业人才培养方案，要求培养目标应贯彻党的教育方针，面向国家、地区的重大战略需求，落实国家相关政策要求，符合学校“教师教育特色鲜明的地方综合性大学”的办学定位。培养目标反映毕业生毕业后5年左右在社会和专业领域的发展预期，能够做什么、成为什么样的人，要求各专业的培养目标都能体现专业特色。如思想政治教育2018版人才培养方案规定了培养目标是“立足当前中学思想政治课改革发展的实际，培养具有扎实的马克思主义理论素养和过硬的教师职业技能，具备优秀的政治认同、科学精神、法治意识和公共参与的思想政治学科核心素养，能够在中学从事政治教学、研究和管理等相关工作的高素质教师”。生物工程专业的培养目标则是“培养具有良好的社会责任感、职业和人文素养，具备数学、自然科学、生物学与工程学基础知识，掌握生物产品规模制造的科学原理，熟悉生物加工过程及其工程设计基础理论和技能，具有较强的实践能力、创新能力、发展能力和团队协作能力，能在生物工程领域从事设计、生产、管理和新技术研究、新产品开发，具有解决复杂生物工程问题能力的工程技术人才。”</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（二）专项工作情况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2017-2018学年，学校以专业认证为引领，开展了“专业建设年”活动，不断强化专业内涵建设。主要工作包括：</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000000"/>
          <w:sz w:val="28"/>
          <w:szCs w:val="28"/>
          <w:lang w:val="en-US" w:eastAsia="zh-CN"/>
        </w:rPr>
        <w:t>1.</w:t>
      </w:r>
      <w:r>
        <w:rPr>
          <w:rFonts w:hint="eastAsia" w:ascii="黑体" w:hAnsi="黑体" w:eastAsia="黑体" w:cs="黑体"/>
          <w:color w:val="auto"/>
          <w:sz w:val="28"/>
          <w:szCs w:val="28"/>
          <w:lang w:val="en-US" w:eastAsia="zh-CN"/>
        </w:rPr>
        <w:t>优化调整专业结构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通过专业状态调查分析，2018年申报撤销专业1个、申报新专业备案1个、暂停招生专业11个，并对25个专业发布了专业预警。稳步推进课程资源建设，2018年新立项建设一批校本MOOC课程、网络课程和录播课程，引进超星、智慧树MOOC课程近60门，5部教材获批省重点立项建设教材。</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2.不断推进协同育人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2018年申报并获批教育部产学合作协同育人项目9个，类型涵盖“教学内容和课程体系改革”“新工科建设”和“创新创业教育改革”三个方面。获批省服务外包类嵌入式人才培养项目6个，通过与行业企业的深度融合，联合制定专业改革方案和人才培养方案，共同开发课程体系和教学内容、共同组织实施培养过程、共同评价培养质量，共同培养国际化、创新型、复合型软件服务外包人才等。让合作行业企业不仅在人才培养方案中嵌入课程及实验实训体系，还在专业发展、职业规划、师资实践等多方面提供有力资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3.创新人才培养模式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auto"/>
          <w:sz w:val="24"/>
          <w:lang w:val="en-US" w:eastAsia="zh-CN"/>
        </w:rPr>
      </w:pPr>
      <w:r>
        <w:rPr>
          <w:rFonts w:hint="eastAsia" w:ascii="宋体" w:hAnsi="宋体"/>
          <w:color w:val="auto"/>
          <w:sz w:val="24"/>
          <w:lang w:val="en-US" w:eastAsia="zh-CN"/>
        </w:rPr>
        <w:t>电商学院“淮师创客中心”被确定为省首批电子商务众创空间试点单位。教师教学能力不断提升，17名教师在省高校微课大赛中获奖，7名教师在省级以上教学竞赛中获奖。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4.培养质量稳步提升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荣获2017届江苏省优秀毕业论文（设计）13项，在第九届全国大学生数学竞赛、中国计算机设计大赛等比赛中获国家级奖10余项；在第七届江苏省师范生技能大赛中有31人获奖，其中9个一等奖；应届毕业生考取研究生650人，考取公务员55人，教师编制562人，录取率继续保持较高水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br w:type="page"/>
      </w:r>
    </w:p>
    <w:p>
      <w:pPr>
        <w:rPr>
          <w:rFonts w:hint="eastAsia"/>
        </w:rPr>
      </w:pPr>
    </w:p>
    <w:p>
      <w:pPr>
        <w:pStyle w:val="2"/>
        <w:rPr>
          <w:rFonts w:hint="eastAsia" w:ascii="黑体" w:hAnsi="黑体" w:eastAsia="黑体" w:cs="黑体"/>
        </w:rPr>
      </w:pPr>
      <w:bookmarkStart w:id="47" w:name="_Toc16621"/>
      <w:r>
        <w:rPr>
          <w:rFonts w:hint="eastAsia" w:ascii="黑体" w:hAnsi="黑体" w:eastAsia="黑体" w:cs="黑体"/>
          <w:lang w:eastAsia="zh-CN"/>
        </w:rPr>
        <w:t>五、</w:t>
      </w:r>
      <w:r>
        <w:rPr>
          <w:rFonts w:hint="eastAsia" w:ascii="黑体" w:hAnsi="黑体" w:eastAsia="黑体" w:cs="黑体"/>
        </w:rPr>
        <w:t>教学质量保障体系建设</w:t>
      </w:r>
      <w:bookmarkEnd w:id="47"/>
    </w:p>
    <w:p>
      <w:pPr>
        <w:pStyle w:val="3"/>
      </w:pPr>
      <w:bookmarkStart w:id="48" w:name="_Toc12960"/>
      <w:r>
        <w:rPr>
          <w:rFonts w:hint="eastAsia"/>
          <w:lang w:val="en-US" w:eastAsia="zh-CN"/>
        </w:rPr>
        <w:t>（一）人才培养中心地位</w:t>
      </w:r>
      <w:bookmarkEnd w:id="4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学校坚持以人才培养为核心，秉承“教学优先”的原则，确保教学秩序稳定，各项教学工作顺利推进。校党政办公会或校党委会将教学工作列入重要议程，并及时开展教学工作专题研究，切实解决教学工作中遇到的实际问题和实际困难，推动教育教学改革的稳步发展。坚持两周一次的校教学工作例会制度和二级学院周例会制度，坚持各级领导听课制度和联席教学检查制度。把教学事故、教学工作量、教学研究成果等因素作为教师职称晋升、职务聘任中重要考察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2018年上半年，学校修订了《十三五人才培养规划》，用更加宽广的视野和前瞻的眼光思考人才培养工作，以体现时代精神和社会发展要求的人才观、质量观和教育观为先导，适应区域、行业发展需求，坚持创新发展、质量优先，为新常态下的经济发展提供人才支撑。《规划》要求要坚持教学中心地位不动摇，加大教学投入，改善教学条件；健全管理机制，加强制度支持。继续加大教学资金投入，确保教学四项经费占学费收入的比例不低于25%，确保教学经费年增长比例不低于学校总经费的年增长比例；大幅度增加实践教学专项经费，满足实践教学的需求；增设创新创业教育基金，推动创新创业教育良性发展；进一步完善校园网网络系统和网络服务系统，充分发挥校园网作为教学公共服务体系的基础设施地位和平台作用；建设“智慧教室”，增设研讨性教室，为教育教学改革提供条件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 xml:space="preserve">为提高学校人才培养质量，提升专业建设水平，学校将2018年设定为“专业建设年”，积极开展高等教育理论、教育与政策、高教改革经验的学习和研讨，促进更新专业建设理念；以办学条件和教学成效为重要指标，删减专业数量、调整招生规模、优化专业结构；以师范专业认证为先机，全面启动专业认证工作，全力提升专业内涵，保障专业教学质量。 </w:t>
      </w:r>
    </w:p>
    <w:p>
      <w:pPr>
        <w:pStyle w:val="3"/>
      </w:pPr>
      <w:bookmarkStart w:id="49" w:name="_Toc14692"/>
      <w:r>
        <w:rPr>
          <w:rFonts w:hint="eastAsia"/>
          <w:lang w:val="en-US" w:eastAsia="zh-CN"/>
        </w:rPr>
        <w:t>（二）教学工作过程管理</w:t>
      </w:r>
      <w:bookmarkEnd w:id="4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2017-2018学年，学校重点加强了教学运行常规的制度建设，陆续修订出台了《教学大纲制定细则》、《调（停）课管理规定》、《课程重修管理办法》、《关于课程缓考的暂行规定》、《本科生校际交流课程成绩转换及学分认定管理办法》、《境外交流生学籍管理暂行办法》、《师范生实践教学实施办法（试行）》，从教学内容、教学秩序、成绩管理、学籍管理、实践教学等环节进一步优化流程、明确要求，加强规范引领的力度，以更加适应新时期教学工作的发展形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以师范专业认证为契机，学校加大了对课程教学过程的指导力度。2018年8月，学校分别印发了师范类专业人才培养目标、毕业要求、课程目标达成度评价实施办法等指导文件，组织了专题培训，指导相关部门和学院开展师范类专业培养目标、毕业要求和课程目标达成度评价，以评促建、以评促改，进一步完善课程体系，规范课程教学环节，推动教师在教学内容、教学组织方式及考核形式和标准等方面更好地指向课程目标和毕业目标的达成，提高人才培养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2017</w:t>
      </w:r>
      <w:r>
        <w:rPr>
          <w:rFonts w:hint="eastAsia" w:ascii="宋体" w:hAnsi="宋体"/>
          <w:color w:val="000000"/>
          <w:sz w:val="24"/>
          <w:lang w:val="en-US" w:eastAsia="zh-CN"/>
        </w:rPr>
        <w:t>-2018</w:t>
      </w:r>
      <w:r>
        <w:rPr>
          <w:rFonts w:hint="eastAsia" w:ascii="宋体" w:hAnsi="宋体"/>
          <w:color w:val="000000"/>
          <w:sz w:val="24"/>
        </w:rPr>
        <w:t>学年，学校基于“可视化教学管理系统 ” 和“淮师教学互动系统”，着力加大课堂教学管理力度。利用信息化管理平台进行课堂检查、考试巡查和教学研讨、课程录制等工作，为课堂及考试管理提供便利条件，同时增加了教学检查的力度及信度。2018年上半年，学校重点推广课堂考勤及课堂观摩的信息化管理。师生通过手机端进行课堂考勤，考勤结果同步上传管理系统，便于学院和学校及时准确地了解出勤数据。校领导、二级学院领导、教学主管部门及同行教师间的听课记录均随听随评、同步（匿名）上传，通过授权审核还可以实现不进课堂远程听课。听课人可以</w:t>
      </w:r>
      <w:r>
        <w:rPr>
          <w:rFonts w:hint="eastAsia" w:ascii="宋体" w:hAnsi="宋体"/>
          <w:color w:val="000000"/>
          <w:sz w:val="24"/>
          <w:lang w:eastAsia="zh-CN"/>
        </w:rPr>
        <w:t>真实</w:t>
      </w:r>
      <w:r>
        <w:rPr>
          <w:rFonts w:hint="eastAsia" w:ascii="宋体" w:hAnsi="宋体"/>
          <w:color w:val="000000"/>
          <w:sz w:val="24"/>
        </w:rPr>
        <w:t>表达意见和建议，上课教师能够即时获得听课人的意见反馈。集中听课和随便机听课查结合，学校的听课制度得以有效落实。</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Cambria" w:hAnsi="Cambria" w:eastAsia="黑体" w:cs="宋体"/>
          <w:kern w:val="2"/>
          <w:sz w:val="30"/>
          <w:szCs w:val="30"/>
          <w:lang w:val="en-US" w:eastAsia="zh-CN" w:bidi="ar-SA"/>
        </w:rPr>
      </w:pPr>
      <w:r>
        <w:rPr>
          <w:rFonts w:hint="eastAsia" w:ascii="Cambria" w:hAnsi="Cambria" w:eastAsia="黑体" w:cs="宋体"/>
          <w:kern w:val="2"/>
          <w:sz w:val="30"/>
          <w:szCs w:val="30"/>
          <w:lang w:val="en-US" w:eastAsia="zh-CN" w:bidi="ar-SA"/>
        </w:rPr>
        <w:t>（三）提升评估认证工作效度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1.</w:t>
      </w:r>
      <w:r>
        <w:rPr>
          <w:rFonts w:hint="eastAsia" w:ascii="黑体" w:hAnsi="黑体" w:eastAsia="黑体" w:cs="黑体"/>
          <w:b w:val="0"/>
          <w:bCs w:val="0"/>
          <w:color w:val="000000"/>
          <w:sz w:val="28"/>
          <w:szCs w:val="28"/>
        </w:rPr>
        <w:t>组织开展专业评估工作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按时按成新专业评估工作。根据省教育厅《江苏省普通高等学校本科新设专业建设基本要求（试行）》的相关要求，认真做好新专业评估与专业综合评估的自评自建与网评组织工作，书法学、翻译、秘书学及广告电视编导等4个新专业顺利通过评估，食品质量与安全、酒店管理、工程造价等3个专业按时完成校内评估和评审上报。全力做好专业综合评估工作。组织全校各学院和专业认真学习《江苏省普通高等学校本科专业综合评估通用指标体系（试行）》，积极架构学校专业综合评估工作体系，积极指导和协助计算机科学与技术专业迎接江苏省专业综合评估工作，该专业经过近四个月的准备顺利完成自评自建和校内评估，按时上报评审材料。通过专业评估，切实起到了以评促建的</w:t>
      </w:r>
      <w:r>
        <w:rPr>
          <w:rFonts w:hint="eastAsia" w:ascii="宋体" w:hAnsi="宋体"/>
          <w:color w:val="000000"/>
          <w:sz w:val="24"/>
          <w:lang w:eastAsia="zh-CN"/>
        </w:rPr>
        <w:t>效果</w:t>
      </w:r>
      <w:r>
        <w:rPr>
          <w:rFonts w:hint="eastAsia" w:ascii="宋体" w:hAnsi="宋体"/>
          <w:color w:val="000000"/>
          <w:sz w:val="24"/>
        </w:rPr>
        <w:t>，进一步完善了创新人才培养机制，提高了专业建设水平和人才培养质量。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扎实推进专业认证工作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参与全省师范专业认证方案设计。牵头承担并完成了省教育评估院的委托课题《江苏省中学教育专业认证评价细则》和《江苏省师范类专业认证专家进校工作指南》的研究工作。做好校内专业认证的顶层设计。制定出台《淮阴师范学院专业认证工作方案》，组织教师参加校内外相关专业认证培训百余人次。统筹推进师范专业工作。分批分层次组织开展师范专业认证工作，通过制定工作方案、明确时间表与路线图、定期召开项目组会议和督导会、开展预认证等，全力做好中学（文）5个专业的自评自建工作。汉语言文学、思想政治教育和英语专业通过遴选，汉语言文学和思想政治教育作为“打样”专业顺利完成我省首家专家进校考查，专家组和省教育厅、省教育评估院对两个专业和我校认证工作给予了充分肯定，是高校师范教育改革的领跑者，在我省师范教育质量保障史上书写了浓重一笔。五是协助做好工程教育专业认证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3.有效完成学士学位增列审核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严格根据省学位委员会文件精神规定的程序和标准，书法学、翻译、秘书学及广告电视编导等4个新专业顺利通过学士学位授权增列审核。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(四）拓宽教学监测维度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1.</w:t>
      </w:r>
      <w:r>
        <w:rPr>
          <w:rFonts w:hint="eastAsia" w:ascii="黑体" w:hAnsi="黑体" w:eastAsia="黑体" w:cs="黑体"/>
          <w:b w:val="0"/>
          <w:bCs w:val="0"/>
          <w:color w:val="000000"/>
          <w:sz w:val="28"/>
          <w:szCs w:val="28"/>
        </w:rPr>
        <w:t>强化教学质量监测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按时完成教学督导换届，第二届教学督导组成员构成和年龄结构更加优化，较第一届教学督导组平均年龄下降2.3岁（55.8岁）。不断创新教学督导工作机制。有序开展“三常三专”督导，督导组全年听课 1402节、看课653节，专项督导根据学校实际，不断拓展范围，涵盖考试程结业督导，涉及试卷及课程相关全套教学材料62套；考查课程结业专项督导，涉及课程相关教学材料34套；教学进度专项督导169门，实验实践教学课程材料34套，并及时印发了《淮阴师范学院2016—2017学年第二学期考试课程考核专项督导报告》等共8项专项报告，着力完善“监测—反馈—改进”的闭合循环工作机制。大力推进督导信息化。依托马普系统，开发并测试并完善了教学督导工作系统，有效提升了教学督导效率。顺利完成了教学基本状态数据采集工作和师范专业认证数据采集工作，共采集整体数据8大项、56张表、700多项数据，师范专业14张表、100多项数据，通过3次全校性的统筹优化，确保了数据的准确性和科学性，保证了师范专业认证现场考查的按时开展。完成教学质量年度报告撰写工作，按照“实事求是、注重过程、突出当学年”的原则，按时编制并发布了《2017-2018学年淮阴师范学院本科教学质量报告》编制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改进教学评价机制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优化评学评教机制。依托马普系统，探索新的评学评教方式，不断强化评教结果的反馈与使用。编制发布学习满意度调查报告。组织开展2017年在校生和江苏省品牌专业（生物技术）专业学生学习满意度调查，采用专业取样软件分别抽样学生3023名和193名，编制发布了《淮阴师范学院2017年度在校生学习满意度调查报告》和《淮阴师范学院2017年度生物技术专业学生学习满意度调查报告》，为推进“以学为中心”的教学改革提供了数据支持。不断加大专项评价量表开发。遵照专业认证与专业评估标准，开发了《淮阴师范学院人才培养跟踪评价指标体系》，广泛应用于我校专业认证与专业评估工作，促进了评估与认证自评自建工作的顺利开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p>
    <w:p>
      <w:pPr>
        <w:rPr>
          <w:rFonts w:hint="eastAsia"/>
        </w:rPr>
      </w:pPr>
      <w:bookmarkStart w:id="50" w:name="_Toc502844513"/>
      <w:bookmarkStart w:id="51" w:name="_Toc464652648"/>
      <w:r>
        <w:rPr>
          <w:rFonts w:hint="eastAsia" w:ascii="宋体" w:hAnsi="宋体"/>
          <w:color w:val="000000"/>
          <w:sz w:val="24"/>
          <w:lang w:val="en-US" w:eastAsia="zh-CN"/>
        </w:rPr>
        <w:t xml:space="preserve"> </w:t>
      </w:r>
      <w:bookmarkEnd w:id="50"/>
      <w:bookmarkEnd w:id="51"/>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both"/>
        <w:rPr>
          <w:rFonts w:hint="eastAsia"/>
          <w:lang w:eastAsia="zh-CN"/>
        </w:rPr>
      </w:pPr>
      <w:bookmarkStart w:id="52" w:name="_Toc16979"/>
    </w:p>
    <w:p>
      <w:pPr>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rPr>
      </w:pPr>
      <w:r>
        <w:rPr>
          <w:rFonts w:hint="eastAsia"/>
          <w:lang w:eastAsia="zh-CN"/>
        </w:rPr>
        <w:t>六</w:t>
      </w:r>
      <w:r>
        <w:rPr>
          <w:rFonts w:hint="eastAsia"/>
        </w:rPr>
        <w:t>、学生学习效果</w:t>
      </w:r>
      <w:bookmarkEnd w:id="52"/>
    </w:p>
    <w:p>
      <w:pPr>
        <w:pStyle w:val="3"/>
        <w:rPr>
          <w:rFonts w:hint="eastAsia"/>
          <w:lang w:val="en-US" w:eastAsia="zh-CN"/>
        </w:rPr>
      </w:pPr>
      <w:bookmarkStart w:id="53" w:name="_Toc2717"/>
      <w:r>
        <w:rPr>
          <w:rFonts w:hint="eastAsia"/>
          <w:lang w:val="en-US" w:eastAsia="zh-CN"/>
        </w:rPr>
        <w:t>（一）各项可比性过级率</w:t>
      </w:r>
      <w:bookmarkEnd w:id="5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2018届毕业生毕业率为95.1%，学位授予率为91.7%。非外语、艺体类毕业生在全国大学英语四、六级考试中通过率分别为82.39%、35.84%；非计算机专业毕业生计算机等级考试通过率为97.42%</w:t>
      </w:r>
      <w:r>
        <w:rPr>
          <w:rFonts w:hint="eastAsia" w:ascii="宋体" w:hAnsi="宋体"/>
          <w:color w:val="000000"/>
          <w:sz w:val="24"/>
          <w:lang w:eastAsia="zh-CN"/>
        </w:rPr>
        <w:t>。</w:t>
      </w:r>
      <w:r>
        <w:rPr>
          <w:rFonts w:hint="eastAsia" w:ascii="宋体" w:hAnsi="宋体"/>
          <w:color w:val="000000"/>
          <w:sz w:val="24"/>
        </w:rPr>
        <w:t>2018届毕业生研究生考取率为12.20%，考取公务员55人。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lang w:val="en-US" w:eastAsia="zh-CN"/>
        </w:rPr>
        <w:t xml:space="preserve">2017-2018学年全校共有16673名学生参与体质测试，合格及以上人数为14423人，合格率为86.51%。其中优秀4人，占总人数的0.02%；良好583人，占总人数的3.50%；不合格人数为2250人，占总人数的13.49%。 </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235"/>
        <w:jc w:val="center"/>
        <w:textAlignment w:val="auto"/>
        <w:outlineLvl w:val="9"/>
        <w:rPr>
          <w:rFonts w:hint="eastAsia" w:eastAsia="宋体" w:cs="宋体"/>
          <w:b/>
          <w:color w:val="000000"/>
          <w:szCs w:val="21"/>
          <w:lang w:eastAsia="zh-CN"/>
        </w:rPr>
      </w:pPr>
      <w:r>
        <w:rPr>
          <w:rFonts w:hint="eastAsia" w:cs="宋体"/>
          <w:b/>
          <w:color w:val="000000"/>
          <w:szCs w:val="21"/>
          <w:lang w:eastAsia="zh-CN"/>
        </w:rPr>
        <w:t>表</w:t>
      </w:r>
      <w:r>
        <w:rPr>
          <w:rFonts w:hint="eastAsia" w:cs="宋体"/>
          <w:b/>
          <w:color w:val="000000"/>
          <w:szCs w:val="21"/>
          <w:lang w:val="en-US" w:eastAsia="zh-CN"/>
        </w:rPr>
        <w:t xml:space="preserve">6-1 </w:t>
      </w:r>
      <w:r>
        <w:rPr>
          <w:rFonts w:hint="eastAsia" w:cs="宋体"/>
          <w:b/>
          <w:color w:val="000000"/>
          <w:szCs w:val="21"/>
        </w:rPr>
        <w:t>2018届毕业生毕业率与学士学位授予率</w:t>
      </w:r>
      <w:r>
        <w:rPr>
          <w:rFonts w:hint="eastAsia" w:cs="宋体"/>
          <w:b/>
          <w:color w:val="000000"/>
          <w:szCs w:val="21"/>
          <w:lang w:eastAsia="zh-CN"/>
        </w:rPr>
        <w:t>一览表</w:t>
      </w:r>
    </w:p>
    <w:tbl>
      <w:tblPr>
        <w:tblStyle w:val="1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312"/>
        <w:gridCol w:w="192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857" w:type="dxa"/>
            <w:vMerge w:val="restart"/>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应届毕业生</w:t>
            </w:r>
          </w:p>
        </w:tc>
        <w:tc>
          <w:tcPr>
            <w:tcW w:w="3169" w:type="dxa"/>
            <w:gridSpan w:val="2"/>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毕业情况</w:t>
            </w:r>
          </w:p>
        </w:tc>
        <w:tc>
          <w:tcPr>
            <w:tcW w:w="3570" w:type="dxa"/>
            <w:gridSpan w:val="2"/>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学位授予情况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1857" w:type="dxa"/>
            <w:vMerge w:val="continue"/>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highlight w:val="red"/>
              </w:rPr>
            </w:pPr>
          </w:p>
        </w:tc>
        <w:tc>
          <w:tcPr>
            <w:tcW w:w="1857" w:type="dxa"/>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毕业数</w:t>
            </w:r>
          </w:p>
        </w:tc>
        <w:tc>
          <w:tcPr>
            <w:tcW w:w="1312" w:type="dxa"/>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毕业率</w:t>
            </w:r>
          </w:p>
        </w:tc>
        <w:tc>
          <w:tcPr>
            <w:tcW w:w="1920" w:type="dxa"/>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学位授予数</w:t>
            </w:r>
          </w:p>
        </w:tc>
        <w:tc>
          <w:tcPr>
            <w:tcW w:w="1650" w:type="dxa"/>
            <w:shd w:val="clear" w:color="auto" w:fill="9CC2E5" w:themeFill="accent1" w:themeFillTint="99"/>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eastAsia"/>
                <w:color w:val="000000"/>
                <w:sz w:val="24"/>
              </w:rPr>
            </w:pPr>
            <w:r>
              <w:rPr>
                <w:rFonts w:hint="eastAsia"/>
                <w:color w:val="000000"/>
                <w:sz w:val="24"/>
              </w:rPr>
              <w:t>学位授予率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857" w:type="dxa"/>
            <w:shd w:val="clear" w:color="auto" w:fill="DEEBF6" w:themeFill="accent1" w:themeFillTint="32"/>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default" w:ascii="宋体" w:hAnsi="宋体" w:eastAsia="宋体" w:cs="宋体"/>
                <w:color w:val="000000"/>
                <w:sz w:val="21"/>
                <w:szCs w:val="21"/>
              </w:rPr>
            </w:pPr>
            <w:r>
              <w:rPr>
                <w:rFonts w:hint="eastAsia"/>
                <w:color w:val="000000"/>
                <w:sz w:val="21"/>
                <w:szCs w:val="21"/>
              </w:rPr>
              <w:t>5326</w:t>
            </w:r>
          </w:p>
        </w:tc>
        <w:tc>
          <w:tcPr>
            <w:tcW w:w="1857" w:type="dxa"/>
            <w:shd w:val="clear" w:color="auto" w:fill="DEEBF6" w:themeFill="accent1" w:themeFillTint="32"/>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default" w:ascii="宋体" w:hAnsi="宋体" w:eastAsia="宋体" w:cs="宋体"/>
                <w:color w:val="000000"/>
                <w:sz w:val="21"/>
                <w:szCs w:val="21"/>
              </w:rPr>
            </w:pPr>
            <w:r>
              <w:rPr>
                <w:rFonts w:hint="eastAsia"/>
                <w:color w:val="000000"/>
                <w:sz w:val="21"/>
                <w:szCs w:val="21"/>
              </w:rPr>
              <w:t>5065</w:t>
            </w:r>
          </w:p>
        </w:tc>
        <w:tc>
          <w:tcPr>
            <w:tcW w:w="1312" w:type="dxa"/>
            <w:shd w:val="clear" w:color="auto" w:fill="DEEBF6" w:themeFill="accent1" w:themeFillTint="32"/>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default" w:ascii="宋体" w:hAnsi="宋体" w:eastAsia="宋体" w:cs="宋体"/>
                <w:color w:val="000000"/>
                <w:sz w:val="21"/>
                <w:szCs w:val="21"/>
              </w:rPr>
            </w:pPr>
            <w:r>
              <w:rPr>
                <w:rFonts w:hint="eastAsia"/>
                <w:color w:val="000000"/>
                <w:sz w:val="21"/>
                <w:szCs w:val="21"/>
              </w:rPr>
              <w:t>95.1%</w:t>
            </w:r>
          </w:p>
        </w:tc>
        <w:tc>
          <w:tcPr>
            <w:tcW w:w="1920" w:type="dxa"/>
            <w:shd w:val="clear" w:color="auto" w:fill="DEEBF6" w:themeFill="accent1" w:themeFillTint="32"/>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default" w:ascii="宋体" w:hAnsi="宋体" w:eastAsia="宋体" w:cs="宋体"/>
                <w:color w:val="000000"/>
                <w:sz w:val="21"/>
                <w:szCs w:val="21"/>
              </w:rPr>
            </w:pPr>
            <w:r>
              <w:rPr>
                <w:rFonts w:hint="eastAsia"/>
                <w:color w:val="000000"/>
                <w:sz w:val="21"/>
                <w:szCs w:val="21"/>
              </w:rPr>
              <w:t>4883</w:t>
            </w:r>
          </w:p>
        </w:tc>
        <w:tc>
          <w:tcPr>
            <w:tcW w:w="1650" w:type="dxa"/>
            <w:shd w:val="clear" w:color="auto" w:fill="DEEBF6" w:themeFill="accent1" w:themeFillTint="32"/>
            <w:vAlign w:val="center"/>
          </w:tcPr>
          <w:p>
            <w:pPr>
              <w:keepNext w:val="0"/>
              <w:keepLines w:val="0"/>
              <w:pageBreakBefore w:val="0"/>
              <w:suppressLineNumbers w:val="0"/>
              <w:kinsoku/>
              <w:wordWrap/>
              <w:overflowPunct/>
              <w:topLinePunct w:val="0"/>
              <w:autoSpaceDN/>
              <w:bidi w:val="0"/>
              <w:spacing w:before="0" w:beforeAutospacing="0" w:after="0" w:afterAutospacing="0" w:line="240" w:lineRule="auto"/>
              <w:ind w:left="0" w:right="0"/>
              <w:jc w:val="center"/>
              <w:rPr>
                <w:rFonts w:hint="default" w:ascii="宋体" w:hAnsi="宋体" w:eastAsia="宋体" w:cs="宋体"/>
                <w:color w:val="000000"/>
                <w:sz w:val="21"/>
                <w:szCs w:val="21"/>
              </w:rPr>
            </w:pPr>
            <w:r>
              <w:rPr>
                <w:rFonts w:hint="eastAsia"/>
                <w:color w:val="000000"/>
                <w:sz w:val="21"/>
                <w:szCs w:val="21"/>
              </w:rPr>
              <w:t>91.7%</w:t>
            </w:r>
          </w:p>
        </w:tc>
      </w:tr>
    </w:tbl>
    <w:p>
      <w:pPr>
        <w:pageBreakBefore w:val="0"/>
        <w:kinsoku/>
        <w:wordWrap/>
        <w:overflowPunct/>
        <w:topLinePunct w:val="0"/>
        <w:autoSpaceDN/>
        <w:bidi w:val="0"/>
        <w:spacing w:line="240" w:lineRule="auto"/>
        <w:rPr>
          <w:rFonts w:hint="eastAsia"/>
          <w:color w:val="FF0000"/>
        </w:rPr>
      </w:pPr>
    </w:p>
    <w:p>
      <w:pPr>
        <w:pStyle w:val="3"/>
        <w:rPr>
          <w:rFonts w:hint="eastAsia"/>
          <w:lang w:val="en-US" w:eastAsia="zh-CN"/>
        </w:rPr>
      </w:pPr>
      <w:bookmarkStart w:id="54" w:name="_Toc19770"/>
      <w:r>
        <w:rPr>
          <w:rFonts w:hint="eastAsia"/>
          <w:lang w:val="en-US" w:eastAsia="zh-CN"/>
        </w:rPr>
        <w:t>（二）学生学习满意度</w:t>
      </w:r>
      <w:bookmarkEnd w:id="54"/>
      <w:bookmarkStart w:id="64" w:name="_GoBack"/>
      <w:bookmarkEnd w:id="64"/>
    </w:p>
    <w:p>
      <w:pPr>
        <w:keepNext w:val="0"/>
        <w:keepLines w:val="0"/>
        <w:widowControl/>
        <w:suppressLineNumbers w:val="0"/>
        <w:jc w:val="left"/>
        <w:rPr>
          <w:rFonts w:hint="eastAsia" w:ascii="宋体" w:hAnsi="宋体"/>
          <w:color w:val="000000"/>
          <w:sz w:val="24"/>
        </w:rPr>
      </w:pPr>
      <w:r>
        <w:rPr>
          <w:rFonts w:hint="eastAsia" w:ascii="宋体" w:hAnsi="宋体"/>
          <w:color w:val="000000"/>
          <w:sz w:val="24"/>
        </w:rPr>
        <w:t>学校牢固确立人才培养中心地位，不断完善教学基本条件，引导老师投入教学，推动教学改革，优化学生培养过程。201</w:t>
      </w:r>
      <w:r>
        <w:rPr>
          <w:rFonts w:hint="eastAsia" w:ascii="宋体" w:hAnsi="宋体"/>
          <w:color w:val="000000"/>
          <w:sz w:val="24"/>
          <w:lang w:val="en-US" w:eastAsia="zh-CN"/>
        </w:rPr>
        <w:t>8</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月，学校在全校范围内组织了学生满意度调查，调查显示学生学习满意度为</w:t>
      </w:r>
      <w:r>
        <w:rPr>
          <w:rFonts w:hint="eastAsia" w:ascii="宋体" w:hAnsi="宋体"/>
          <w:color w:val="000000"/>
          <w:sz w:val="24"/>
          <w:lang w:val="en-US" w:eastAsia="zh-CN"/>
        </w:rPr>
        <w:t>4.44</w:t>
      </w:r>
      <w:r>
        <w:rPr>
          <w:rFonts w:hint="eastAsia" w:ascii="宋体" w:hAnsi="宋体"/>
          <w:color w:val="000000"/>
          <w:sz w:val="24"/>
        </w:rPr>
        <w:t>。</w:t>
      </w:r>
    </w:p>
    <w:p>
      <w:pPr>
        <w:keepNext w:val="0"/>
        <w:keepLines w:val="0"/>
        <w:widowControl/>
        <w:suppressLineNumbers w:val="0"/>
        <w:jc w:val="center"/>
        <w:rPr>
          <w:rFonts w:hint="eastAsia" w:cs="宋体"/>
          <w:b/>
          <w:color w:val="000000"/>
          <w:kern w:val="0"/>
          <w:szCs w:val="21"/>
        </w:rPr>
      </w:pPr>
      <w:r>
        <w:rPr>
          <w:rFonts w:ascii="宋体" w:hAnsi="宋体" w:eastAsia="宋体" w:cs="宋体"/>
          <w:kern w:val="0"/>
          <w:sz w:val="24"/>
          <w:szCs w:val="24"/>
          <w:lang w:val="en-US" w:eastAsia="zh-CN" w:bidi="ar"/>
        </w:rPr>
        <w:drawing>
          <wp:inline distT="0" distB="0" distL="114300" distR="114300">
            <wp:extent cx="4524375" cy="2352675"/>
            <wp:effectExtent l="0" t="0" r="9525" b="9525"/>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7"/>
                    <a:stretch>
                      <a:fillRect/>
                    </a:stretch>
                  </pic:blipFill>
                  <pic:spPr>
                    <a:xfrm>
                      <a:off x="0" y="0"/>
                      <a:ext cx="4524375" cy="2352675"/>
                    </a:xfrm>
                    <a:prstGeom prst="rect">
                      <a:avLst/>
                    </a:prstGeom>
                    <a:noFill/>
                    <a:ln w="9525">
                      <a:noFill/>
                    </a:ln>
                  </pic:spPr>
                </pic:pic>
              </a:graphicData>
            </a:graphic>
          </wp:inline>
        </w:drawing>
      </w:r>
    </w:p>
    <w:p>
      <w:pPr>
        <w:tabs>
          <w:tab w:val="center" w:pos="4535"/>
          <w:tab w:val="right" w:pos="9070"/>
        </w:tabs>
        <w:snapToGrid w:val="0"/>
        <w:spacing w:before="156" w:beforeLines="50" w:after="156" w:afterLines="50"/>
        <w:jc w:val="center"/>
        <w:rPr>
          <w:rFonts w:hint="eastAsia" w:cs="宋体"/>
          <w:b/>
          <w:bCs w:val="0"/>
          <w:color w:val="000000"/>
          <w:kern w:val="0"/>
          <w:szCs w:val="21"/>
        </w:rPr>
      </w:pPr>
      <w:r>
        <w:rPr>
          <w:rFonts w:hint="eastAsia" w:cs="宋体"/>
          <w:b/>
          <w:color w:val="000000"/>
          <w:kern w:val="0"/>
          <w:szCs w:val="21"/>
          <w:lang w:val="en-US" w:eastAsia="zh-CN"/>
        </w:rPr>
        <w:t>图6</w:t>
      </w:r>
      <w:r>
        <w:rPr>
          <w:rFonts w:hint="eastAsia" w:cs="宋体"/>
          <w:b/>
          <w:color w:val="000000"/>
          <w:kern w:val="0"/>
          <w:szCs w:val="21"/>
        </w:rPr>
        <w:t>-</w:t>
      </w:r>
      <w:r>
        <w:rPr>
          <w:rFonts w:hint="eastAsia" w:cs="宋体"/>
          <w:b/>
          <w:color w:val="000000"/>
          <w:kern w:val="0"/>
          <w:szCs w:val="21"/>
          <w:lang w:val="en-US" w:eastAsia="zh-CN"/>
        </w:rPr>
        <w:t xml:space="preserve">1 </w:t>
      </w:r>
      <w:r>
        <w:rPr>
          <w:rFonts w:hint="eastAsia" w:cs="宋体"/>
          <w:b/>
          <w:color w:val="000000"/>
          <w:kern w:val="0"/>
          <w:szCs w:val="21"/>
        </w:rPr>
        <w:t xml:space="preserve"> 201</w:t>
      </w:r>
      <w:r>
        <w:rPr>
          <w:rFonts w:hint="eastAsia" w:cs="宋体"/>
          <w:b/>
          <w:color w:val="000000"/>
          <w:kern w:val="0"/>
          <w:szCs w:val="21"/>
          <w:lang w:val="en-US" w:eastAsia="zh-CN"/>
        </w:rPr>
        <w:t>7</w:t>
      </w:r>
      <w:r>
        <w:rPr>
          <w:rFonts w:hint="eastAsia" w:cs="宋体"/>
          <w:b/>
          <w:color w:val="000000"/>
          <w:kern w:val="0"/>
          <w:szCs w:val="21"/>
        </w:rPr>
        <w:t>-201</w:t>
      </w:r>
      <w:r>
        <w:rPr>
          <w:rFonts w:hint="eastAsia" w:cs="宋体"/>
          <w:b/>
          <w:color w:val="000000"/>
          <w:kern w:val="0"/>
          <w:szCs w:val="21"/>
          <w:lang w:val="en-US" w:eastAsia="zh-CN"/>
        </w:rPr>
        <w:t>8</w:t>
      </w:r>
      <w:r>
        <w:rPr>
          <w:rFonts w:hint="eastAsia" w:cs="宋体"/>
          <w:b/>
          <w:color w:val="000000"/>
          <w:kern w:val="0"/>
          <w:szCs w:val="21"/>
        </w:rPr>
        <w:t>学年学生学习总体满意度调查</w:t>
      </w:r>
      <w:r>
        <w:rPr>
          <w:rFonts w:hint="eastAsia" w:cs="宋体"/>
          <w:b/>
          <w:color w:val="000000"/>
          <w:kern w:val="0"/>
          <w:szCs w:val="21"/>
          <w:lang w:eastAsia="zh-CN"/>
        </w:rPr>
        <w:t>情况</w:t>
      </w:r>
    </w:p>
    <w:p>
      <w:pPr>
        <w:spacing w:before="156" w:beforeLines="50"/>
        <w:jc w:val="both"/>
        <w:rPr>
          <w:rFonts w:hint="eastAsia" w:cs="宋体"/>
          <w:b/>
          <w:bCs w:val="0"/>
          <w:color w:val="000000"/>
          <w:kern w:val="0"/>
          <w:szCs w:val="21"/>
        </w:rPr>
      </w:pPr>
    </w:p>
    <w:p>
      <w:pPr>
        <w:spacing w:before="156" w:beforeLines="50"/>
        <w:jc w:val="both"/>
        <w:rPr>
          <w:rFonts w:hint="eastAsia" w:cs="宋体"/>
          <w:b/>
          <w:bCs w:val="0"/>
          <w:color w:val="000000"/>
          <w:kern w:val="0"/>
          <w:szCs w:val="21"/>
        </w:rPr>
      </w:pPr>
    </w:p>
    <w:p>
      <w:pPr>
        <w:spacing w:before="156" w:beforeLines="50"/>
        <w:ind w:firstLine="482"/>
        <w:jc w:val="center"/>
        <w:rPr>
          <w:rFonts w:hint="eastAsia" w:eastAsia="宋体"/>
          <w:b/>
          <w:bCs w:val="0"/>
          <w:lang w:val="en-US" w:eastAsia="zh-CN"/>
        </w:rPr>
      </w:pPr>
      <w:r>
        <w:rPr>
          <w:rFonts w:hint="eastAsia" w:cs="宋体"/>
          <w:b/>
          <w:bCs w:val="0"/>
          <w:color w:val="000000"/>
          <w:kern w:val="0"/>
          <w:szCs w:val="21"/>
        </w:rPr>
        <w:t>表</w:t>
      </w:r>
      <w:r>
        <w:rPr>
          <w:rFonts w:hint="eastAsia" w:cs="宋体"/>
          <w:b/>
          <w:bCs w:val="0"/>
          <w:color w:val="000000"/>
          <w:kern w:val="0"/>
          <w:szCs w:val="21"/>
          <w:lang w:val="en-US" w:eastAsia="zh-CN"/>
        </w:rPr>
        <w:t>6</w:t>
      </w:r>
      <w:r>
        <w:rPr>
          <w:rFonts w:hint="eastAsia" w:cs="宋体"/>
          <w:b/>
          <w:bCs w:val="0"/>
          <w:color w:val="000000"/>
          <w:kern w:val="0"/>
          <w:szCs w:val="21"/>
        </w:rPr>
        <w:t>-</w:t>
      </w:r>
      <w:r>
        <w:rPr>
          <w:rFonts w:hint="eastAsia" w:cs="宋体"/>
          <w:b/>
          <w:bCs w:val="0"/>
          <w:color w:val="000000"/>
          <w:kern w:val="0"/>
          <w:szCs w:val="21"/>
          <w:lang w:val="en-US" w:eastAsia="zh-CN"/>
        </w:rPr>
        <w:t xml:space="preserve">2 </w:t>
      </w:r>
      <w:r>
        <w:rPr>
          <w:b/>
          <w:bCs w:val="0"/>
        </w:rPr>
        <w:t>学习满意度</w:t>
      </w:r>
      <w:r>
        <w:rPr>
          <w:rFonts w:hint="eastAsia"/>
          <w:b/>
          <w:bCs w:val="0"/>
          <w:lang w:eastAsia="zh-CN"/>
        </w:rPr>
        <w:t>部分</w:t>
      </w:r>
      <w:r>
        <w:rPr>
          <w:b/>
          <w:bCs w:val="0"/>
        </w:rPr>
        <w:t>指标</w:t>
      </w:r>
      <w:r>
        <w:rPr>
          <w:rFonts w:hint="eastAsia"/>
          <w:b/>
          <w:bCs w:val="0"/>
          <w:lang w:eastAsia="zh-CN"/>
        </w:rPr>
        <w:t>统计情况一览表</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1110"/>
        <w:gridCol w:w="111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5241" w:type="dxa"/>
            <w:shd w:val="clear" w:color="auto" w:fill="9CC2E5" w:themeFill="accent1" w:themeFillTint="99"/>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b/>
                <w:bCs/>
              </w:rPr>
            </w:pPr>
            <w:r>
              <w:rPr>
                <w:rFonts w:hint="eastAsia" w:ascii="宋体" w:hAnsi="宋体" w:cs="Times New Roman"/>
                <w:b/>
                <w:bCs/>
              </w:rPr>
              <w:t>问</w:t>
            </w:r>
            <w:r>
              <w:rPr>
                <w:rFonts w:hint="eastAsia" w:ascii="宋体" w:hAnsi="宋体" w:cs="Times New Roman"/>
                <w:b/>
                <w:bCs/>
                <w:lang w:val="en-US" w:eastAsia="zh-CN"/>
              </w:rPr>
              <w:t xml:space="preserve">   </w:t>
            </w:r>
            <w:r>
              <w:rPr>
                <w:rFonts w:hint="eastAsia" w:ascii="宋体" w:hAnsi="宋体" w:cs="Times New Roman"/>
                <w:b/>
                <w:bCs/>
              </w:rPr>
              <w:t>题</w:t>
            </w:r>
          </w:p>
        </w:tc>
        <w:tc>
          <w:tcPr>
            <w:tcW w:w="1110" w:type="dxa"/>
            <w:shd w:val="clear" w:color="auto" w:fill="9CC2E5" w:themeFill="accent1" w:themeFillTint="99"/>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b/>
                <w:bCs/>
              </w:rPr>
            </w:pPr>
            <w:r>
              <w:rPr>
                <w:rFonts w:hint="eastAsia" w:ascii="宋体" w:hAnsi="宋体" w:cs="Times New Roman"/>
                <w:b/>
                <w:bCs/>
              </w:rPr>
              <w:t>平均数</w:t>
            </w:r>
          </w:p>
        </w:tc>
        <w:tc>
          <w:tcPr>
            <w:tcW w:w="1110" w:type="dxa"/>
            <w:shd w:val="clear" w:color="auto" w:fill="9CC2E5" w:themeFill="accent1" w:themeFillTint="99"/>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b/>
                <w:bCs/>
              </w:rPr>
            </w:pPr>
            <w:r>
              <w:rPr>
                <w:rFonts w:hint="eastAsia" w:ascii="宋体" w:hAnsi="宋体" w:cs="Times New Roman"/>
                <w:b/>
                <w:bCs/>
              </w:rPr>
              <w:t>标准差</w:t>
            </w:r>
          </w:p>
        </w:tc>
        <w:tc>
          <w:tcPr>
            <w:tcW w:w="835" w:type="dxa"/>
            <w:shd w:val="clear" w:color="auto" w:fill="9CC2E5" w:themeFill="accent1" w:themeFillTint="99"/>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b/>
                <w:bCs/>
              </w:rPr>
            </w:pPr>
            <w:r>
              <w:rPr>
                <w:rFonts w:hint="eastAsia" w:ascii="宋体" w:hAnsi="宋体" w:cs="Times New Roman"/>
                <w:b/>
                <w:bCs/>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图书馆开放情况</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6</w:t>
            </w:r>
            <w:r>
              <w:rPr>
                <w:rFonts w:hint="eastAsia" w:ascii="宋体" w:hAnsi="宋体" w:cs="Times New Roman"/>
              </w:rPr>
              <w:t>5</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0.85</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图书馆的藏书量</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5</w:t>
            </w:r>
            <w:r>
              <w:rPr>
                <w:rFonts w:hint="eastAsia" w:ascii="宋体" w:hAnsi="宋体" w:cs="Times New Roman"/>
              </w:rPr>
              <w:t>7</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0.88</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教师的业务知识水平</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5</w:t>
            </w:r>
            <w:r>
              <w:rPr>
                <w:rFonts w:hint="eastAsia" w:ascii="宋体" w:hAnsi="宋体" w:cs="Times New Roman"/>
              </w:rPr>
              <w:t>2</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0.87</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宿舍和谐程度</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5</w:t>
            </w:r>
            <w:r>
              <w:rPr>
                <w:rFonts w:hint="eastAsia" w:ascii="宋体" w:hAnsi="宋体" w:cs="Times New Roman"/>
              </w:rPr>
              <w:t>1</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0.90</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教师的学术水平与科研能力</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5</w:t>
            </w:r>
            <w:r>
              <w:rPr>
                <w:rFonts w:hint="eastAsia" w:ascii="宋体" w:hAnsi="宋体" w:cs="Times New Roman"/>
              </w:rPr>
              <w:t>0</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0.88</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教师的教学责任心</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4</w:t>
            </w:r>
            <w:r>
              <w:rPr>
                <w:rFonts w:hint="eastAsia" w:ascii="宋体" w:hAnsi="宋体" w:cs="Times New Roman"/>
              </w:rPr>
              <w:t>8</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0.90</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教室开放情况</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4</w:t>
            </w:r>
            <w:r>
              <w:rPr>
                <w:rFonts w:hint="eastAsia" w:ascii="宋体" w:hAnsi="宋体" w:cs="Times New Roman"/>
              </w:rPr>
              <w:t>7</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0.93</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教师提供的学业指导与帮助</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4</w:t>
            </w:r>
            <w:r>
              <w:rPr>
                <w:rFonts w:hint="eastAsia" w:ascii="宋体" w:hAnsi="宋体" w:cs="Times New Roman"/>
              </w:rPr>
              <w:t>2</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0.93</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本学院的学风（学习氛围）</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4</w:t>
            </w:r>
            <w:r>
              <w:rPr>
                <w:rFonts w:hint="eastAsia" w:ascii="宋体" w:hAnsi="宋体" w:cs="Times New Roman"/>
              </w:rPr>
              <w:t>0</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0.93</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对学校的同学关系</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9</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0.88</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auto"/>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学校教室开放与使用方面</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8</w:t>
            </w:r>
          </w:p>
        </w:tc>
        <w:tc>
          <w:tcPr>
            <w:tcW w:w="1110"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0.95</w:t>
            </w:r>
          </w:p>
        </w:tc>
        <w:tc>
          <w:tcPr>
            <w:tcW w:w="835" w:type="dxa"/>
            <w:shd w:val="clear" w:color="auto" w:fill="auto"/>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在校所学知识和技能塑造良好的品质</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8</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0.90</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学校学风（学习氛围）</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8</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0.91</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教师的教学技能与教学方法</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8</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0.93</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教学环节中教师与学生互动</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6</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0.94</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在校所学知识和技能提升自我的能力</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6</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0.91</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本班级的学风（学习氛围）</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6</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0.95</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对媒体教学的使用</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5</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0.93</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自我人际关系</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5</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0.89</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校园景观的育人作用</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2</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0.96</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以学生为本方面</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1</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0.97</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对自己学校学习、生活的愉悦度</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0</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0.97</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有很好的发展空间</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0</w:t>
            </w:r>
          </w:p>
        </w:tc>
        <w:tc>
          <w:tcPr>
            <w:tcW w:w="1110"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0.94</w:t>
            </w:r>
          </w:p>
        </w:tc>
        <w:tc>
          <w:tcPr>
            <w:tcW w:w="835"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241"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left"/>
              <w:rPr>
                <w:rFonts w:hint="default" w:ascii="宋体" w:hAnsi="宋体" w:cs="Times New Roman"/>
              </w:rPr>
            </w:pPr>
            <w:r>
              <w:rPr>
                <w:rFonts w:hint="eastAsia" w:ascii="宋体" w:hAnsi="宋体" w:cs="Times New Roman"/>
              </w:rPr>
              <w:t>学校的规章制度</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4.</w:t>
            </w:r>
            <w:r>
              <w:rPr>
                <w:rFonts w:hint="eastAsia" w:ascii="宋体" w:hAnsi="宋体" w:cs="Times New Roman"/>
                <w:lang w:val="en-US" w:eastAsia="zh-CN"/>
              </w:rPr>
              <w:t>3</w:t>
            </w:r>
            <w:r>
              <w:rPr>
                <w:rFonts w:hint="eastAsia" w:ascii="宋体" w:hAnsi="宋体" w:cs="Times New Roman"/>
              </w:rPr>
              <w:t>0</w:t>
            </w:r>
          </w:p>
        </w:tc>
        <w:tc>
          <w:tcPr>
            <w:tcW w:w="1110"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1.01</w:t>
            </w:r>
          </w:p>
        </w:tc>
        <w:tc>
          <w:tcPr>
            <w:tcW w:w="835" w:type="dxa"/>
            <w:shd w:val="clear" w:color="auto" w:fill="DEEBF6" w:themeFill="accent1" w:themeFillTint="32"/>
            <w:vAlign w:val="center"/>
          </w:tcPr>
          <w:p>
            <w:pPr>
              <w:keepNext w:val="0"/>
              <w:keepLines w:val="0"/>
              <w:suppressLineNumbers w:val="0"/>
              <w:spacing w:before="0" w:beforeAutospacing="0" w:after="0" w:afterAutospacing="0" w:line="420" w:lineRule="exact"/>
              <w:ind w:left="0" w:right="0"/>
              <w:jc w:val="center"/>
              <w:rPr>
                <w:rFonts w:hint="default" w:ascii="宋体" w:hAnsi="宋体" w:cs="Times New Roman"/>
              </w:rPr>
            </w:pPr>
            <w:r>
              <w:rPr>
                <w:rFonts w:hint="eastAsia" w:ascii="宋体" w:hAnsi="宋体" w:cs="Times New Roman"/>
              </w:rPr>
              <w:t>24</w:t>
            </w:r>
          </w:p>
        </w:tc>
      </w:tr>
    </w:tbl>
    <w:p>
      <w:pPr>
        <w:pageBreakBefore w:val="0"/>
        <w:kinsoku/>
        <w:wordWrap/>
        <w:overflowPunct/>
        <w:topLinePunct w:val="0"/>
        <w:autoSpaceDN/>
        <w:bidi w:val="0"/>
        <w:spacing w:line="240" w:lineRule="auto"/>
        <w:rPr>
          <w:rFonts w:hint="eastAsia"/>
        </w:rPr>
      </w:pPr>
    </w:p>
    <w:p>
      <w:pPr>
        <w:pStyle w:val="3"/>
        <w:rPr>
          <w:rFonts w:hint="eastAsia"/>
          <w:lang w:val="en-US" w:eastAsia="zh-CN"/>
        </w:rPr>
      </w:pPr>
      <w:bookmarkStart w:id="55" w:name="_Toc20964"/>
      <w:r>
        <w:rPr>
          <w:rFonts w:hint="eastAsia"/>
          <w:lang w:val="en-US" w:eastAsia="zh-CN"/>
        </w:rPr>
        <w:t>（三）学生就业与海外学习情况</w:t>
      </w:r>
      <w:bookmarkEnd w:id="5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lang w:eastAsia="zh-CN"/>
        </w:rPr>
        <w:t>学校</w:t>
      </w:r>
      <w:r>
        <w:rPr>
          <w:rFonts w:hint="eastAsia" w:ascii="宋体" w:hAnsi="宋体"/>
          <w:color w:val="000000"/>
          <w:sz w:val="24"/>
        </w:rPr>
        <w:t>2018届毕业生初次就业率为91.41%（4925/5388）。从毕业生毕业去向选择来看，直接就业依然是毕业生主要去向，占已就业人数的87.49%（4309/4925）；考取硕士研究生占已就业人数的12.51%（616/4925）。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rPr>
        <w:t>从毕业生就业流向来看，在党政机关就业60人，占已就业人数的1.39％；在事业单位就业943人，占已就业人数的21.88%（其中在中初等教育系统就业872人，占在事业单位就业人数的92.47%）；在企业就业3271人，占已就业人数的75.91%（其中国有企业就业204人，占在企业就业人数的6.24%）；参加国家/地方基层项目和自主创业各11人，占已经就业人数的0.26%</w:t>
      </w:r>
      <w:r>
        <w:rPr>
          <w:rFonts w:hint="eastAsia" w:ascii="宋体" w:hAnsi="宋体"/>
          <w:color w:val="000000"/>
          <w:sz w:val="24"/>
          <w:lang w:eastAsia="zh-CN"/>
        </w:rPr>
        <w:t>。</w:t>
      </w:r>
    </w:p>
    <w:p>
      <w:pPr>
        <w:spacing w:after="156" w:afterLines="50" w:line="400" w:lineRule="exact"/>
        <w:jc w:val="center"/>
        <w:rPr>
          <w:rFonts w:hint="eastAsia" w:ascii="宋体" w:hAnsi="宋体" w:eastAsia="宋体"/>
          <w:sz w:val="32"/>
          <w:szCs w:val="32"/>
          <w:lang w:eastAsia="zh-CN"/>
        </w:rPr>
      </w:pPr>
      <w:r>
        <w:rPr>
          <w:rFonts w:hint="eastAsia" w:cs="宋体"/>
          <w:b/>
          <w:color w:val="000000"/>
          <w:kern w:val="0"/>
          <w:szCs w:val="21"/>
        </w:rPr>
        <w:t>表</w:t>
      </w:r>
      <w:r>
        <w:rPr>
          <w:rFonts w:hint="eastAsia" w:cs="宋体"/>
          <w:b/>
          <w:color w:val="000000"/>
          <w:kern w:val="0"/>
          <w:szCs w:val="21"/>
          <w:lang w:val="en-US" w:eastAsia="zh-CN"/>
        </w:rPr>
        <w:t>6-4</w:t>
      </w:r>
      <w:r>
        <w:rPr>
          <w:rFonts w:hint="eastAsia" w:cs="宋体"/>
          <w:b/>
          <w:color w:val="000000"/>
          <w:kern w:val="0"/>
          <w:szCs w:val="21"/>
        </w:rPr>
        <w:t xml:space="preserve"> 淮阴师范学院201</w:t>
      </w:r>
      <w:r>
        <w:rPr>
          <w:rFonts w:hint="eastAsia" w:cs="宋体"/>
          <w:b/>
          <w:color w:val="000000"/>
          <w:kern w:val="0"/>
          <w:szCs w:val="21"/>
          <w:lang w:val="en-US" w:eastAsia="zh-CN"/>
        </w:rPr>
        <w:t>8</w:t>
      </w:r>
      <w:r>
        <w:rPr>
          <w:rFonts w:hint="eastAsia" w:cs="宋体"/>
          <w:b/>
          <w:color w:val="000000"/>
          <w:kern w:val="0"/>
          <w:szCs w:val="21"/>
        </w:rPr>
        <w:t>届毕业生就业率</w:t>
      </w:r>
      <w:r>
        <w:rPr>
          <w:rFonts w:hint="eastAsia" w:cs="宋体"/>
          <w:b/>
          <w:color w:val="000000"/>
          <w:kern w:val="0"/>
          <w:szCs w:val="21"/>
          <w:lang w:eastAsia="zh-CN"/>
        </w:rPr>
        <w:t>一览表</w:t>
      </w:r>
    </w:p>
    <w:tbl>
      <w:tblPr>
        <w:tblStyle w:val="15"/>
        <w:tblW w:w="8316" w:type="dxa"/>
        <w:tblInd w:w="108" w:type="dxa"/>
        <w:tblLayout w:type="fixed"/>
        <w:tblCellMar>
          <w:top w:w="0" w:type="dxa"/>
          <w:left w:w="108" w:type="dxa"/>
          <w:bottom w:w="0" w:type="dxa"/>
          <w:right w:w="108" w:type="dxa"/>
        </w:tblCellMar>
      </w:tblPr>
      <w:tblGrid>
        <w:gridCol w:w="2977"/>
        <w:gridCol w:w="2939"/>
        <w:gridCol w:w="2400"/>
      </w:tblGrid>
      <w:tr>
        <w:tblPrEx>
          <w:tblLayout w:type="fixed"/>
          <w:tblCellMar>
            <w:top w:w="0" w:type="dxa"/>
            <w:left w:w="108" w:type="dxa"/>
            <w:bottom w:w="0" w:type="dxa"/>
            <w:right w:w="108" w:type="dxa"/>
          </w:tblCellMar>
        </w:tblPrEx>
        <w:trPr>
          <w:trHeight w:val="537" w:hRule="atLeast"/>
          <w:tblHeader/>
        </w:trPr>
        <w:tc>
          <w:tcPr>
            <w:tcW w:w="2977" w:type="dxa"/>
            <w:tcBorders>
              <w:top w:val="single" w:color="111111" w:sz="4" w:space="0"/>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学院</w:t>
            </w:r>
          </w:p>
        </w:tc>
        <w:tc>
          <w:tcPr>
            <w:tcW w:w="2939" w:type="dxa"/>
            <w:tcBorders>
              <w:top w:val="single" w:color="111111" w:sz="4" w:space="0"/>
              <w:left w:val="nil"/>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专业</w:t>
            </w:r>
          </w:p>
        </w:tc>
        <w:tc>
          <w:tcPr>
            <w:tcW w:w="2400" w:type="dxa"/>
            <w:tcBorders>
              <w:top w:val="single" w:color="111111" w:sz="4" w:space="0"/>
              <w:left w:val="nil"/>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val="0"/>
                <w:kern w:val="0"/>
                <w:sz w:val="24"/>
              </w:rPr>
            </w:pPr>
            <w:r>
              <w:rPr>
                <w:rFonts w:hint="eastAsia" w:asciiTheme="minorEastAsia" w:hAnsiTheme="minorEastAsia" w:eastAsiaTheme="minorEastAsia" w:cstheme="minorEastAsia"/>
                <w:b/>
                <w:bCs w:val="0"/>
                <w:kern w:val="0"/>
                <w:sz w:val="24"/>
              </w:rPr>
              <w:t>就业率</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single" w:color="111111" w:sz="4" w:space="0"/>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文学院</w:t>
            </w:r>
          </w:p>
        </w:tc>
        <w:tc>
          <w:tcPr>
            <w:tcW w:w="2939" w:type="dxa"/>
            <w:tcBorders>
              <w:top w:val="single" w:color="111111"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kern w:val="0"/>
                <w:sz w:val="24"/>
              </w:rPr>
            </w:pPr>
          </w:p>
        </w:tc>
        <w:tc>
          <w:tcPr>
            <w:tcW w:w="2400" w:type="dxa"/>
            <w:tcBorders>
              <w:top w:val="single" w:color="111111"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87.61%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汉语言文学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91.13%</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秘书学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74.51%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汉语国际教育</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92.31%</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外国语学院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87.06%</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英语</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89.27%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法语</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100.00%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日语</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64.52%</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翻译</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100.00%</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法律政治与公共管理学院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92.79%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法学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91.30%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政治学与行政学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84.38%</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人力资源管理</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100.00%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行政管理</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84.91%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公共事业管理</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86.05%</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音乐学院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90.55%</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音乐学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89.71%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舞蹈学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94.59%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舞蹈编导</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89.29%</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美术学院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92.77%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美术学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63.46%</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环境设计</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98.85%</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动画</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100.00%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书法学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93.44%</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视觉传达设计</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99.17%</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single" w:color="auto" w:sz="4" w:space="0"/>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体育学院</w:t>
            </w:r>
          </w:p>
        </w:tc>
        <w:tc>
          <w:tcPr>
            <w:tcW w:w="2939" w:type="dxa"/>
            <w:tcBorders>
              <w:top w:val="single" w:color="auto"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single" w:color="auto"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92.66%</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体育教育</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92.41%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社会体育指导与管理</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92.86%</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数学科学学院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90.39%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数学与应用数学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88.10%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信息与计算科学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94.59%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统计学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93.42%</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计算机科学与技术学院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93.83%</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计算机科学与技术</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92.68%</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物联网工程</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97.44%</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物理与电子电气工程学院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92.32%</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物理学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79.55%</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应用物理学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96.97%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电子信息科学与技术</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93.94%</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测控技术与仪器</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电气工程及其自动化</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92.19%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电子信息工程</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95.59%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光电信息科学与工程</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84.21%</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化学与化工学院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92.27%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化学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81.13%</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应用化学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93.51%</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环境科学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97.67%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化学工程与工艺</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96.67%</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生命科学学院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92.50%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生物科学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91.67%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生物技术</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96.49%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生物工程</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91.06%</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城市与环境学院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90.77%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地理科学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人文地理与城乡规划</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95.83%</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地理信息科学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97.62%</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自然地理与资源环境</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100.00%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房地产开发与管理</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81.00%</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single" w:color="auto" w:sz="4" w:space="0"/>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传媒学院</w:t>
            </w:r>
          </w:p>
        </w:tc>
        <w:tc>
          <w:tcPr>
            <w:tcW w:w="2939" w:type="dxa"/>
            <w:tcBorders>
              <w:top w:val="single" w:color="auto"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single" w:color="auto"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94.84%</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广播电视学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95.40%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广告学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92.68%</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广播电视编导</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97.73%</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历史文化旅游学院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91.45%</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社会工作</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94.87%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历史学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64.00%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旅游管理</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98.33%</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经济与管理学院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91.87%</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经济学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85.45%</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国际经济与贸易</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98.00%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市场营销</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94.48%</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财务管理</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92.04%</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审计学</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85.94%</w:t>
            </w:r>
          </w:p>
        </w:tc>
      </w:tr>
      <w:tr>
        <w:tblPrEx>
          <w:tblLayout w:type="fixed"/>
          <w:tblCellMar>
            <w:top w:w="0" w:type="dxa"/>
            <w:left w:w="108" w:type="dxa"/>
            <w:bottom w:w="0" w:type="dxa"/>
            <w:right w:w="108" w:type="dxa"/>
          </w:tblCellMar>
        </w:tblPrEx>
        <w:trPr>
          <w:trHeight w:val="363" w:hRule="atLeast"/>
        </w:trPr>
        <w:tc>
          <w:tcPr>
            <w:tcW w:w="2977" w:type="dxa"/>
            <w:vMerge w:val="restart"/>
            <w:tcBorders>
              <w:top w:val="nil"/>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教育科学学院</w:t>
            </w: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91.29%</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学前教育</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93.10%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教育技术学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89.66%</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小学教育</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89.50%</w:t>
            </w:r>
          </w:p>
        </w:tc>
      </w:tr>
      <w:tr>
        <w:tblPrEx>
          <w:tblLayout w:type="fixed"/>
          <w:tblCellMar>
            <w:top w:w="0" w:type="dxa"/>
            <w:left w:w="108" w:type="dxa"/>
            <w:bottom w:w="0" w:type="dxa"/>
            <w:right w:w="108" w:type="dxa"/>
          </w:tblCellMar>
        </w:tblPrEx>
        <w:trPr>
          <w:trHeight w:val="363" w:hRule="atLeast"/>
        </w:trPr>
        <w:tc>
          <w:tcPr>
            <w:tcW w:w="2977" w:type="dxa"/>
            <w:vMerge w:val="continue"/>
            <w:tcBorders>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p>
        </w:tc>
        <w:tc>
          <w:tcPr>
            <w:tcW w:w="2939"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应用心理学</w:t>
            </w:r>
          </w:p>
        </w:tc>
        <w:tc>
          <w:tcPr>
            <w:tcW w:w="2400" w:type="dxa"/>
            <w:tcBorders>
              <w:top w:val="nil"/>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97.22%</w:t>
            </w:r>
          </w:p>
        </w:tc>
      </w:tr>
      <w:tr>
        <w:tblPrEx>
          <w:tblLayout w:type="fixed"/>
          <w:tblCellMar>
            <w:top w:w="0" w:type="dxa"/>
            <w:left w:w="108" w:type="dxa"/>
            <w:bottom w:w="0" w:type="dxa"/>
            <w:right w:w="108" w:type="dxa"/>
          </w:tblCellMar>
        </w:tblPrEx>
        <w:trPr>
          <w:trHeight w:val="363" w:hRule="atLeast"/>
        </w:trPr>
        <w:tc>
          <w:tcPr>
            <w:tcW w:w="2977" w:type="dxa"/>
            <w:tcBorders>
              <w:top w:val="nil"/>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马克思主义学院</w:t>
            </w:r>
          </w:p>
        </w:tc>
        <w:tc>
          <w:tcPr>
            <w:tcW w:w="2939"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思想政治教育</w:t>
            </w:r>
          </w:p>
        </w:tc>
        <w:tc>
          <w:tcPr>
            <w:tcW w:w="2400" w:type="dxa"/>
            <w:tcBorders>
              <w:top w:val="nil"/>
              <w:left w:val="nil"/>
              <w:bottom w:val="single" w:color="111111" w:sz="4" w:space="0"/>
              <w:right w:val="single" w:color="111111" w:sz="4" w:space="0"/>
            </w:tcBorders>
            <w:shd w:val="clear" w:color="auto" w:fill="DEEBF6" w:themeFill="accent1" w:themeFillTint="32"/>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90.32%</w:t>
            </w:r>
          </w:p>
        </w:tc>
      </w:tr>
      <w:tr>
        <w:tblPrEx>
          <w:tblLayout w:type="fixed"/>
          <w:tblCellMar>
            <w:top w:w="0" w:type="dxa"/>
            <w:left w:w="108" w:type="dxa"/>
            <w:bottom w:w="0" w:type="dxa"/>
            <w:right w:w="108" w:type="dxa"/>
          </w:tblCellMar>
        </w:tblPrEx>
        <w:trPr>
          <w:trHeight w:val="363" w:hRule="atLeast"/>
        </w:trPr>
        <w:tc>
          <w:tcPr>
            <w:tcW w:w="2977" w:type="dxa"/>
            <w:tcBorders>
              <w:top w:val="single" w:color="111111" w:sz="4" w:space="0"/>
              <w:left w:val="single" w:color="111111" w:sz="4" w:space="0"/>
              <w:bottom w:val="single" w:color="111111" w:sz="4" w:space="0"/>
              <w:right w:val="single" w:color="111111" w:sz="4" w:space="0"/>
            </w:tcBorders>
            <w:shd w:val="clear" w:color="auto" w:fill="9CC2E5" w:themeFill="accent1" w:themeFillTint="99"/>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学校初次就业率</w:t>
            </w:r>
          </w:p>
        </w:tc>
        <w:tc>
          <w:tcPr>
            <w:tcW w:w="5339" w:type="dxa"/>
            <w:gridSpan w:val="2"/>
            <w:tcBorders>
              <w:top w:val="single" w:color="111111" w:sz="4" w:space="0"/>
              <w:left w:val="nil"/>
              <w:bottom w:val="single" w:color="111111" w:sz="4" w:space="0"/>
              <w:right w:val="single" w:color="111111"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91.41%</w:t>
            </w:r>
          </w:p>
        </w:tc>
      </w:tr>
    </w:tbl>
    <w:p>
      <w:pPr>
        <w:spacing w:after="156" w:afterLines="50" w:line="400" w:lineRule="exact"/>
        <w:jc w:val="both"/>
        <w:rPr>
          <w:rFonts w:hint="eastAsia" w:cs="宋体"/>
          <w:b/>
          <w:color w:val="000000"/>
          <w:kern w:val="0"/>
          <w:szCs w:val="21"/>
          <w:lang w:eastAsia="zh-CN"/>
        </w:rPr>
      </w:pPr>
    </w:p>
    <w:p>
      <w:pPr>
        <w:spacing w:after="156" w:afterLines="50" w:line="400" w:lineRule="exact"/>
        <w:jc w:val="center"/>
        <w:rPr>
          <w:rFonts w:hint="eastAsia" w:ascii="Calibri" w:hAnsi="Calibri" w:eastAsia="宋体"/>
          <w:b/>
          <w:bCs/>
          <w:color w:val="000000"/>
          <w:sz w:val="24"/>
          <w:lang w:eastAsia="zh-CN"/>
        </w:rPr>
      </w:pPr>
      <w:r>
        <w:rPr>
          <w:rFonts w:hint="eastAsia" w:cs="宋体"/>
          <w:b/>
          <w:color w:val="000000"/>
          <w:kern w:val="0"/>
          <w:szCs w:val="21"/>
          <w:lang w:eastAsia="zh-CN"/>
        </w:rPr>
        <w:t>表</w:t>
      </w:r>
      <w:r>
        <w:rPr>
          <w:rFonts w:hint="eastAsia" w:cs="宋体"/>
          <w:b/>
          <w:color w:val="000000"/>
          <w:kern w:val="0"/>
          <w:szCs w:val="21"/>
          <w:lang w:val="en-US" w:eastAsia="zh-CN"/>
        </w:rPr>
        <w:t xml:space="preserve">6-5 </w:t>
      </w:r>
      <w:r>
        <w:rPr>
          <w:rFonts w:hint="eastAsia" w:cs="宋体"/>
          <w:b/>
          <w:color w:val="000000"/>
          <w:kern w:val="0"/>
          <w:szCs w:val="21"/>
        </w:rPr>
        <w:t>本科生出国（境）学习交流情况</w:t>
      </w:r>
      <w:r>
        <w:rPr>
          <w:rFonts w:hint="eastAsia" w:cs="宋体"/>
          <w:b/>
          <w:color w:val="000000"/>
          <w:kern w:val="0"/>
          <w:szCs w:val="21"/>
          <w:lang w:eastAsia="zh-CN"/>
        </w:rPr>
        <w:t>一览表</w:t>
      </w:r>
    </w:p>
    <w:tbl>
      <w:tblPr>
        <w:tblStyle w:val="16"/>
        <w:tblW w:w="842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5"/>
        <w:gridCol w:w="2363"/>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880" w:type="dxa"/>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时间</w:t>
            </w:r>
          </w:p>
        </w:tc>
        <w:tc>
          <w:tcPr>
            <w:tcW w:w="2055"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本科生中赴国（境）外攻读学位人数</w:t>
            </w:r>
          </w:p>
        </w:tc>
        <w:tc>
          <w:tcPr>
            <w:tcW w:w="2363"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赴国（境）外交流人数</w:t>
            </w:r>
          </w:p>
        </w:tc>
        <w:tc>
          <w:tcPr>
            <w:tcW w:w="2130"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有3个月以上境外学习经历学生占本科生总人数的比例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880"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2017-2018学年</w:t>
            </w:r>
          </w:p>
        </w:tc>
        <w:tc>
          <w:tcPr>
            <w:tcW w:w="2055"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20</w:t>
            </w:r>
          </w:p>
        </w:tc>
        <w:tc>
          <w:tcPr>
            <w:tcW w:w="2363"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88</w:t>
            </w:r>
          </w:p>
        </w:tc>
        <w:tc>
          <w:tcPr>
            <w:tcW w:w="2130"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0.26%</w:t>
            </w:r>
          </w:p>
        </w:tc>
      </w:tr>
    </w:tbl>
    <w:p>
      <w:pPr>
        <w:pageBreakBefore w:val="0"/>
        <w:kinsoku/>
        <w:wordWrap/>
        <w:overflowPunct/>
        <w:topLinePunct w:val="0"/>
        <w:autoSpaceDN/>
        <w:bidi w:val="0"/>
        <w:spacing w:line="240" w:lineRule="auto"/>
        <w:jc w:val="center"/>
        <w:rPr>
          <w:rFonts w:hint="eastAsia" w:ascii="Calibri" w:hAnsi="Calibri"/>
          <w:b/>
          <w:bCs/>
          <w:color w:val="000000"/>
          <w:szCs w:val="21"/>
        </w:rPr>
      </w:pPr>
      <w:r>
        <w:rPr>
          <w:rFonts w:hint="eastAsia"/>
          <w:b/>
          <w:bCs/>
          <w:color w:val="000000"/>
        </w:rPr>
        <w:t xml:space="preserve">  </w:t>
      </w:r>
    </w:p>
    <w:p>
      <w:pPr>
        <w:spacing w:after="156" w:afterLines="50" w:line="400" w:lineRule="exact"/>
        <w:jc w:val="center"/>
        <w:rPr>
          <w:rFonts w:hint="eastAsia" w:eastAsia="宋体" w:cs="宋体"/>
          <w:b/>
          <w:color w:val="000000"/>
          <w:kern w:val="0"/>
          <w:szCs w:val="21"/>
          <w:lang w:eastAsia="zh-CN"/>
        </w:rPr>
      </w:pPr>
      <w:r>
        <w:rPr>
          <w:rFonts w:hint="eastAsia" w:cs="宋体"/>
          <w:b/>
          <w:color w:val="000000"/>
          <w:kern w:val="0"/>
          <w:szCs w:val="21"/>
          <w:lang w:eastAsia="zh-CN"/>
        </w:rPr>
        <w:t>表</w:t>
      </w:r>
      <w:r>
        <w:rPr>
          <w:rFonts w:hint="eastAsia" w:cs="宋体"/>
          <w:b/>
          <w:color w:val="000000"/>
          <w:kern w:val="0"/>
          <w:szCs w:val="21"/>
          <w:lang w:val="en-US" w:eastAsia="zh-CN"/>
        </w:rPr>
        <w:t xml:space="preserve">6-6 </w:t>
      </w:r>
      <w:r>
        <w:rPr>
          <w:rFonts w:hint="eastAsia" w:cs="宋体"/>
          <w:b/>
          <w:color w:val="000000"/>
          <w:kern w:val="0"/>
          <w:szCs w:val="21"/>
        </w:rPr>
        <w:t>本科外国留学生情况</w:t>
      </w:r>
      <w:r>
        <w:rPr>
          <w:rFonts w:hint="eastAsia" w:cs="宋体"/>
          <w:b/>
          <w:color w:val="000000"/>
          <w:kern w:val="0"/>
          <w:szCs w:val="21"/>
          <w:lang w:eastAsia="zh-CN"/>
        </w:rPr>
        <w:t>一览表</w:t>
      </w:r>
    </w:p>
    <w:tbl>
      <w:tblPr>
        <w:tblStyle w:val="16"/>
        <w:tblW w:w="85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513"/>
        <w:gridCol w:w="1750"/>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时间</w:t>
            </w:r>
          </w:p>
        </w:tc>
        <w:tc>
          <w:tcPr>
            <w:tcW w:w="1513"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学历生人数</w:t>
            </w:r>
          </w:p>
        </w:tc>
        <w:tc>
          <w:tcPr>
            <w:tcW w:w="1750"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非学历生人数</w:t>
            </w:r>
          </w:p>
        </w:tc>
        <w:tc>
          <w:tcPr>
            <w:tcW w:w="2762" w:type="dxa"/>
            <w:tcBorders>
              <w:top w:val="single" w:color="auto" w:sz="4" w:space="0"/>
              <w:left w:val="nil"/>
              <w:bottom w:val="single" w:color="auto" w:sz="4" w:space="0"/>
              <w:right w:val="single" w:color="auto" w:sz="4" w:space="0"/>
            </w:tcBorders>
            <w:shd w:val="clear" w:color="auto" w:fill="9CC2E5" w:themeFill="accent1" w:themeFillTint="99"/>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本科外国留学生占全部本科生总人数的比例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2500"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2017-2018学年</w:t>
            </w:r>
          </w:p>
        </w:tc>
        <w:tc>
          <w:tcPr>
            <w:tcW w:w="1513"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24</w:t>
            </w:r>
          </w:p>
        </w:tc>
        <w:tc>
          <w:tcPr>
            <w:tcW w:w="1750"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0</w:t>
            </w:r>
          </w:p>
        </w:tc>
        <w:tc>
          <w:tcPr>
            <w:tcW w:w="2762" w:type="dxa"/>
            <w:tcBorders>
              <w:top w:val="single" w:color="auto" w:sz="4" w:space="0"/>
              <w:left w:val="nil"/>
              <w:bottom w:val="single" w:color="auto" w:sz="4" w:space="0"/>
              <w:right w:val="single" w:color="auto" w:sz="4" w:space="0"/>
            </w:tcBorders>
            <w:shd w:val="clear" w:color="auto" w:fill="DEEBF6" w:themeFill="accent1" w:themeFillTint="32"/>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auto"/>
              <w:ind w:left="0" w:right="0"/>
              <w:jc w:val="center"/>
              <w:textAlignment w:val="center"/>
              <w:rPr>
                <w:rFonts w:hint="default" w:ascii="宋体" w:hAnsi="宋体"/>
                <w:color w:val="000000"/>
                <w:szCs w:val="21"/>
              </w:rPr>
            </w:pPr>
            <w:r>
              <w:rPr>
                <w:rFonts w:hint="eastAsia" w:ascii="宋体" w:hAnsi="宋体"/>
                <w:color w:val="000000"/>
              </w:rPr>
              <w:t>0.11%</w:t>
            </w:r>
          </w:p>
        </w:tc>
      </w:tr>
    </w:tbl>
    <w:p>
      <w:pPr>
        <w:pageBreakBefore w:val="0"/>
        <w:widowControl/>
        <w:kinsoku/>
        <w:wordWrap/>
        <w:overflowPunct/>
        <w:topLinePunct w:val="0"/>
        <w:autoSpaceDN/>
        <w:bidi w:val="0"/>
        <w:spacing w:line="240" w:lineRule="auto"/>
        <w:jc w:val="center"/>
        <w:textAlignment w:val="center"/>
        <w:rPr>
          <w:rFonts w:hint="eastAsia" w:ascii="宋体" w:hAnsi="宋体"/>
          <w:color w:val="000000"/>
          <w:szCs w:val="21"/>
        </w:rPr>
      </w:pPr>
      <w:r>
        <w:rPr>
          <w:rFonts w:hint="eastAsia" w:ascii="宋体" w:hAnsi="宋体"/>
          <w:color w:val="00000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eastAsia="zh-CN"/>
        </w:rPr>
      </w:pPr>
      <w:r>
        <w:rPr>
          <w:rFonts w:hint="eastAsia" w:ascii="宋体" w:hAnsi="宋体"/>
          <w:color w:val="000000"/>
          <w:sz w:val="24"/>
        </w:rPr>
        <w:t>2017-2018学年本科生赴国（境）外攻读学位20人</w:t>
      </w:r>
      <w:r>
        <w:rPr>
          <w:rFonts w:hint="eastAsia" w:ascii="宋体" w:hAnsi="宋体"/>
          <w:color w:val="000000"/>
          <w:sz w:val="24"/>
          <w:lang w:eastAsia="zh-CN"/>
        </w:rPr>
        <w:t>，</w:t>
      </w:r>
      <w:r>
        <w:rPr>
          <w:rFonts w:hint="eastAsia" w:ascii="宋体" w:hAnsi="宋体"/>
          <w:color w:val="000000"/>
          <w:sz w:val="24"/>
        </w:rPr>
        <w:t>赴国（境）外交流88人</w:t>
      </w:r>
      <w:r>
        <w:rPr>
          <w:rFonts w:hint="eastAsia" w:ascii="宋体" w:hAnsi="宋体"/>
          <w:color w:val="000000"/>
          <w:sz w:val="24"/>
          <w:lang w:eastAsia="zh-CN"/>
        </w:rPr>
        <w:t>。</w:t>
      </w:r>
      <w:r>
        <w:rPr>
          <w:rFonts w:hint="eastAsia" w:ascii="宋体" w:hAnsi="宋体"/>
          <w:color w:val="000000"/>
          <w:sz w:val="24"/>
        </w:rPr>
        <w:t>有3个月以上境外学习经历的学生人数为57人。本科外国留学生中的学历生人数为24人</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201</w:t>
      </w:r>
      <w:r>
        <w:rPr>
          <w:rFonts w:hint="eastAsia" w:ascii="宋体" w:hAnsi="宋体"/>
          <w:color w:val="000000"/>
          <w:sz w:val="24"/>
          <w:lang w:val="en-US" w:eastAsia="zh-CN"/>
        </w:rPr>
        <w:t>7</w:t>
      </w:r>
      <w:r>
        <w:rPr>
          <w:rFonts w:hint="eastAsia" w:ascii="宋体" w:hAnsi="宋体"/>
          <w:color w:val="000000"/>
          <w:sz w:val="24"/>
        </w:rPr>
        <w:t>-201</w:t>
      </w:r>
      <w:r>
        <w:rPr>
          <w:rFonts w:hint="eastAsia" w:ascii="宋体" w:hAnsi="宋体"/>
          <w:color w:val="000000"/>
          <w:sz w:val="24"/>
          <w:lang w:val="en-US" w:eastAsia="zh-CN"/>
        </w:rPr>
        <w:t>8</w:t>
      </w:r>
      <w:r>
        <w:rPr>
          <w:rFonts w:hint="eastAsia" w:ascii="宋体" w:hAnsi="宋体"/>
          <w:color w:val="000000"/>
          <w:sz w:val="24"/>
        </w:rPr>
        <w:t>学年，学校本科生中具有一个月以上海外学习经历的学生人数为69人。其中</w:t>
      </w:r>
      <w:r>
        <w:rPr>
          <w:rFonts w:hint="eastAsia" w:ascii="宋体" w:hAnsi="宋体"/>
          <w:color w:val="FF0000"/>
          <w:sz w:val="24"/>
          <w:lang w:eastAsia="zh-CN"/>
        </w:rPr>
        <w:t>，</w:t>
      </w:r>
      <w:r>
        <w:rPr>
          <w:rFonts w:hint="eastAsia" w:ascii="宋体" w:hAnsi="宋体"/>
          <w:color w:val="000000"/>
          <w:sz w:val="24"/>
        </w:rPr>
        <w:t>赴日本山梨英和大学12人，赴台湾玄奘大学17人，赴美国萨姆休斯顿州立大学7人，赴台中科技大学10人，赴台湾义守大学21人，赴韩国又松大学2人。各学院在对外交流学习上做出了很多探索。例如，文学院在2017年对外交流多点开花，为丰富人才培养内容，提升人才培养质量起到了示范作用， 2名同学获省政府奖学金资助，赴英国进行了为期一个月的学习；10名同学赴台中科技大学进行为期一个学期的交流学习，12名同学赴东吴大学进行为期一个月的短期交流学习；汉语国际教育专业同学分别赴南京师范大学、同济大学进行了为期一周的交流学习，拓展了专业见习的方式和渠道。文学院还成功主办了“2017海峡两岸国学论坛”和“2017仲夏文学季小说家论坛”，以境内外交流的方式为同学们的实践周学习提供了高水准的展示平台。</w:t>
      </w:r>
    </w:p>
    <w:p>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9"/>
        <w:rPr>
          <w:rFonts w:hint="eastAsia"/>
          <w:lang w:eastAsia="zh-CN"/>
        </w:rPr>
      </w:pPr>
      <w:r>
        <w:rPr>
          <w:rFonts w:hint="eastAsia" w:ascii="宋体" w:hAnsi="宋体"/>
          <w:color w:val="000000"/>
          <w:sz w:val="24"/>
        </w:rPr>
        <w:br w:type="page"/>
      </w:r>
    </w:p>
    <w:p>
      <w:pPr>
        <w:rPr>
          <w:rFonts w:hint="eastAsia"/>
          <w:lang w:eastAsia="zh-CN"/>
        </w:rPr>
      </w:pPr>
    </w:p>
    <w:p>
      <w:pPr>
        <w:pStyle w:val="2"/>
        <w:rPr>
          <w:rFonts w:hint="eastAsia"/>
          <w:lang w:val="en-US" w:eastAsia="zh-CN"/>
        </w:rPr>
      </w:pPr>
      <w:bookmarkStart w:id="56" w:name="_Toc16791"/>
      <w:r>
        <w:rPr>
          <w:rFonts w:hint="eastAsia"/>
          <w:lang w:eastAsia="zh-CN"/>
        </w:rPr>
        <w:t>七、</w:t>
      </w:r>
      <w:r>
        <w:rPr>
          <w:rFonts w:hint="eastAsia"/>
        </w:rPr>
        <w:t>特色发展</w:t>
      </w:r>
      <w:bookmarkEnd w:id="56"/>
    </w:p>
    <w:p>
      <w:pPr>
        <w:pStyle w:val="3"/>
        <w:rPr>
          <w:rFonts w:hint="eastAsia"/>
          <w:lang w:val="en-US" w:eastAsia="zh-CN"/>
        </w:rPr>
      </w:pPr>
      <w:bookmarkStart w:id="57" w:name="_Toc4054"/>
      <w:r>
        <w:rPr>
          <w:rFonts w:hint="eastAsia"/>
          <w:lang w:val="en-US" w:eastAsia="zh-CN"/>
        </w:rPr>
        <w:t>（一）开发拓展相关课程，强化周恩来精神育人</w:t>
      </w:r>
      <w:bookmarkEnd w:id="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用周恩来精神办学育人是</w:t>
      </w:r>
      <w:r>
        <w:rPr>
          <w:rFonts w:hint="eastAsia" w:ascii="宋体" w:hAnsi="宋体"/>
          <w:color w:val="000000"/>
          <w:sz w:val="24"/>
          <w:lang w:eastAsia="zh-CN"/>
        </w:rPr>
        <w:t>学校</w:t>
      </w:r>
      <w:r>
        <w:rPr>
          <w:rFonts w:hint="eastAsia" w:ascii="宋体" w:hAnsi="宋体"/>
          <w:color w:val="000000"/>
          <w:sz w:val="24"/>
        </w:rPr>
        <w:t>鲜明的办学特色。为加强此项工作，学校出台《关于进一步加强用周恩来精神办学育人工作的意见》（淮师委办〔2016〕8号），明确指出：推进周恩来精神育人有机融入教育教学全过程，充分发挥思想政治理论课和各类课程的育人作用，是进一步加强用周恩来精神办学育人工作的主要任务和工作途径，更是进一步深化这一办学特色关键环节。《周恩来精神育人体系的构建与实践》获得高等教育国家级教学成果奖二等奖</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从2017年9月开始，在课堂教学中开始融入阐释学习周恩来精神，首先，多部门通力合作建设在线开放课程《周恩来精神》1门，由11位主讲教师分别负责1讲，已初步建设完成，目前正申报省高校在线开放课程；其次，梳理各个专业与周恩来思想生平可关联的课程，先开一讲，纳入某一门课程教学体系中。10个专业21门课程适度融入周恩来精神。这是学校周恩来思想生平课程体系建设的重要阶段、关键节点，实现了面上的覆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在课程建设之外，积极强化第二课堂的传播育德作用，依托学生社团开展相关创造性活动。燃灯戏剧社创作并排演原创话剧《周恩来的1931》，在南京与淮安等地演出；采菊诗社谱曲吟唱周恩来《无题》等作，营造了浓厚的周恩来精神育人的校园文化氛围。</w:t>
      </w:r>
    </w:p>
    <w:p>
      <w:pPr>
        <w:pStyle w:val="3"/>
        <w:rPr>
          <w:rFonts w:hint="eastAsia"/>
        </w:rPr>
      </w:pPr>
      <w:bookmarkStart w:id="58" w:name="_Toc18882"/>
      <w:bookmarkStart w:id="59" w:name="_Toc502844521"/>
      <w:r>
        <w:rPr>
          <w:rFonts w:hint="eastAsia"/>
        </w:rPr>
        <w:t>（</w:t>
      </w:r>
      <w:r>
        <w:rPr>
          <w:rFonts w:hint="eastAsia"/>
          <w:lang w:eastAsia="zh-CN"/>
        </w:rPr>
        <w:t>二</w:t>
      </w:r>
      <w:r>
        <w:rPr>
          <w:rFonts w:hint="eastAsia"/>
        </w:rPr>
        <w:t>）基于OBE理念全面修订人才培养方案</w:t>
      </w:r>
      <w:bookmarkEnd w:id="58"/>
      <w:bookmarkEnd w:id="5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lang w:eastAsia="zh-CN"/>
        </w:rPr>
        <w:t>随着专业认证持续推进，</w:t>
      </w:r>
      <w:r>
        <w:rPr>
          <w:rFonts w:hint="eastAsia" w:ascii="宋体" w:hAnsi="宋体"/>
          <w:color w:val="000000"/>
          <w:sz w:val="24"/>
        </w:rPr>
        <w:t>201</w:t>
      </w:r>
      <w:r>
        <w:rPr>
          <w:rFonts w:hint="eastAsia" w:ascii="宋体" w:hAnsi="宋体"/>
          <w:color w:val="000000"/>
          <w:sz w:val="24"/>
          <w:lang w:val="en-US" w:eastAsia="zh-CN"/>
        </w:rPr>
        <w:t>7-2018</w:t>
      </w:r>
      <w:r>
        <w:rPr>
          <w:rFonts w:hint="eastAsia" w:ascii="宋体" w:hAnsi="宋体"/>
          <w:color w:val="000000"/>
          <w:sz w:val="24"/>
        </w:rPr>
        <w:t>年</w:t>
      </w:r>
      <w:r>
        <w:rPr>
          <w:rFonts w:hint="eastAsia" w:ascii="宋体" w:hAnsi="宋体"/>
          <w:color w:val="000000"/>
          <w:sz w:val="24"/>
          <w:lang w:eastAsia="zh-CN"/>
        </w:rPr>
        <w:t>学校强化了</w:t>
      </w:r>
      <w:r>
        <w:rPr>
          <w:rFonts w:hint="eastAsia" w:ascii="宋体" w:hAnsi="宋体"/>
          <w:color w:val="000000"/>
          <w:sz w:val="24"/>
          <w:lang w:val="en-US" w:eastAsia="zh-CN"/>
        </w:rPr>
        <w:t>OBE理念，将OBE理念进一步深入到人才培养方案中，将</w:t>
      </w:r>
      <w:r>
        <w:rPr>
          <w:rFonts w:hint="eastAsia" w:ascii="宋体" w:hAnsi="宋体"/>
          <w:color w:val="000000"/>
          <w:sz w:val="24"/>
        </w:rPr>
        <w:t>本科人才培养方案进行了全面修订，将“全面发展与彰显个性相结合，拓宽基础与强化实践相结合，学会学习与学会做人相结合” 作为人才培养思路。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培养方案强调“学生中心、产出导向、持续改进的‘OBE’理念”，聚焦于学生受教育后获得什么能力和能够做什么的培养模式。一切教育活动、教育过程和课程设计都是围绕实现预期的学习结果。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轮修订全面实施选课制度、学分互认制度及弹性学制；完善辅修制度；设定MOOC学分；为非师范生增设了4学分交叉和自主学习模块，学生可以跨学院、跨专业修读；为师范生设置了2学分特长强化模块，学生可以选择书法、美术、音乐、舞蹈等自己感兴趣的课程修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rPr>
        <w:t>同时，全面推进公共课、选修课和通识通修课程改革。大学英语与计算机课程推进分层分类教学；大学数学设置适应不同类型需求的课程体系；军事理论、形势政策、心理健康教育课程逐步建立网修课程资源供网上自主学习；通识选修课程门类调整为人文素质类、科学素养类、艺术审美类、创新创业类，并于创新创业类中设置新生研讨课。选修课程特别设置了创新创业类，创新创业学分奖励制度由201</w:t>
      </w:r>
      <w:r>
        <w:rPr>
          <w:rFonts w:hint="eastAsia" w:ascii="宋体" w:hAnsi="宋体"/>
          <w:color w:val="000000"/>
          <w:sz w:val="24"/>
          <w:lang w:val="en-US" w:eastAsia="zh-CN"/>
        </w:rPr>
        <w:t>6</w:t>
      </w:r>
      <w:r>
        <w:rPr>
          <w:rFonts w:hint="eastAsia" w:ascii="宋体" w:hAnsi="宋体"/>
          <w:color w:val="000000"/>
          <w:sz w:val="24"/>
        </w:rPr>
        <w:t>版的可替换2学分增加到8学分，素质拓展环节的大学生创新创业实践由201</w:t>
      </w:r>
      <w:r>
        <w:rPr>
          <w:rFonts w:hint="eastAsia" w:ascii="宋体" w:hAnsi="宋体"/>
          <w:color w:val="000000"/>
          <w:sz w:val="24"/>
          <w:lang w:val="en-US" w:eastAsia="zh-CN"/>
        </w:rPr>
        <w:t>6</w:t>
      </w:r>
      <w:r>
        <w:rPr>
          <w:rFonts w:hint="eastAsia" w:ascii="宋体" w:hAnsi="宋体"/>
          <w:color w:val="000000"/>
          <w:sz w:val="24"/>
        </w:rPr>
        <w:t>版的2学分增加到4学分。</w:t>
      </w:r>
    </w:p>
    <w:p>
      <w:pPr>
        <w:pStyle w:val="3"/>
        <w:rPr>
          <w:rFonts w:hint="eastAsia"/>
          <w:lang w:val="en-US" w:eastAsia="zh-CN"/>
        </w:rPr>
      </w:pPr>
      <w:bookmarkStart w:id="60" w:name="_Toc30705"/>
      <w:r>
        <w:rPr>
          <w:rFonts w:hint="eastAsia"/>
          <w:lang w:val="en-US" w:eastAsia="zh-CN"/>
        </w:rPr>
        <w:t>（三）依托信息技术手段，强化教学质量保障</w:t>
      </w:r>
      <w:bookmarkEnd w:id="6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学年，经过试用，学校全面推广使用“淮师教学互动系统”与“可视化教学服务系统”，为教学质量管理与保障提供移动端与电脑端的新技术手段。通过手机端“淮师教学互动系统”，实现了消息通知、课堂点名、听课、调研等的便捷化；通过电脑端“可视化教学服务系统”，巡课、听课效率大为提高；二者配合使用，效果更为明显；为教学督导、持续改进课堂教学状况提供了技术支持。</w:t>
      </w:r>
    </w:p>
    <w:p>
      <w:pPr>
        <w:pageBreakBefore w:val="0"/>
        <w:kinsoku/>
        <w:wordWrap/>
        <w:overflowPunct/>
        <w:topLinePunct w:val="0"/>
        <w:autoSpaceDN/>
        <w:bidi w:val="0"/>
        <w:spacing w:line="240" w:lineRule="auto"/>
        <w:jc w:val="center"/>
        <w:rPr>
          <w:rFonts w:hint="eastAsia"/>
        </w:rPr>
      </w:pPr>
      <w:r>
        <w:rPr>
          <w:rFonts w:hint="eastAsia"/>
          <w:b/>
          <w:sz w:val="36"/>
          <w:szCs w:val="36"/>
        </w:rPr>
        <w:br w:type="page"/>
      </w:r>
    </w:p>
    <w:p>
      <w:pPr>
        <w:rPr>
          <w:rFonts w:hint="eastAsia"/>
          <w:lang w:eastAsia="zh-CN"/>
        </w:rPr>
      </w:pPr>
    </w:p>
    <w:p>
      <w:pPr>
        <w:pStyle w:val="2"/>
        <w:rPr>
          <w:rFonts w:hint="eastAsia"/>
        </w:rPr>
      </w:pPr>
      <w:bookmarkStart w:id="61" w:name="_Toc15292"/>
      <w:r>
        <w:rPr>
          <w:rFonts w:hint="eastAsia"/>
          <w:lang w:eastAsia="zh-CN"/>
        </w:rPr>
        <w:t>八、</w:t>
      </w:r>
      <w:r>
        <w:rPr>
          <w:rFonts w:hint="eastAsia"/>
        </w:rPr>
        <w:t>问题与对策</w:t>
      </w:r>
      <w:bookmarkEnd w:id="61"/>
    </w:p>
    <w:p>
      <w:pPr>
        <w:rPr>
          <w:rFonts w:hint="eastAsia"/>
        </w:rPr>
      </w:pPr>
    </w:p>
    <w:p>
      <w:pPr>
        <w:pStyle w:val="3"/>
        <w:rPr>
          <w:rFonts w:hint="eastAsia"/>
          <w:lang w:val="en-US" w:eastAsia="zh-CN"/>
        </w:rPr>
      </w:pPr>
      <w:bookmarkStart w:id="62" w:name="_Toc7878"/>
      <w:r>
        <w:rPr>
          <w:rFonts w:hint="eastAsia"/>
          <w:lang w:val="en-US" w:eastAsia="zh-CN"/>
        </w:rPr>
        <w:t>（一）师资队伍建设有待持续加强</w:t>
      </w:r>
      <w:bookmarkEnd w:id="6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lang w:val="en-US" w:eastAsia="zh-CN"/>
        </w:rPr>
      </w:pPr>
      <w:r>
        <w:rPr>
          <w:rFonts w:hint="eastAsia" w:ascii="宋体" w:hAnsi="宋体"/>
          <w:color w:val="000000"/>
          <w:sz w:val="24"/>
        </w:rPr>
        <w:t>近年来，随着学校</w:t>
      </w:r>
      <w:r>
        <w:rPr>
          <w:rFonts w:hint="eastAsia" w:ascii="宋体" w:hAnsi="宋体"/>
          <w:color w:val="000000"/>
          <w:sz w:val="24"/>
          <w:lang w:eastAsia="zh-CN"/>
        </w:rPr>
        <w:t>加快</w:t>
      </w:r>
      <w:r>
        <w:rPr>
          <w:rFonts w:hint="eastAsia" w:ascii="宋体" w:hAnsi="宋体"/>
          <w:color w:val="000000"/>
          <w:sz w:val="24"/>
        </w:rPr>
        <w:t>转型发展</w:t>
      </w:r>
      <w:r>
        <w:rPr>
          <w:rFonts w:hint="eastAsia" w:ascii="宋体" w:hAnsi="宋体"/>
          <w:color w:val="000000"/>
          <w:sz w:val="24"/>
          <w:lang w:eastAsia="zh-CN"/>
        </w:rPr>
        <w:t>步伐</w:t>
      </w:r>
      <w:r>
        <w:rPr>
          <w:rFonts w:hint="eastAsia" w:ascii="宋体" w:hAnsi="宋体"/>
          <w:color w:val="000000"/>
          <w:sz w:val="24"/>
        </w:rPr>
        <w:t>，各学科、专业之间发展不平衡</w:t>
      </w:r>
      <w:r>
        <w:rPr>
          <w:rFonts w:hint="eastAsia" w:ascii="宋体" w:hAnsi="宋体"/>
          <w:color w:val="000000"/>
          <w:sz w:val="24"/>
          <w:lang w:eastAsia="zh-CN"/>
        </w:rPr>
        <w:t>的问题进一步凸显，尤其表现在师资队伍建设上。一是师资数量仍显不足，尽管学校师资总量已达</w:t>
      </w:r>
      <w:r>
        <w:rPr>
          <w:rFonts w:hint="eastAsia" w:ascii="宋体" w:hAnsi="宋体"/>
          <w:color w:val="000000"/>
          <w:sz w:val="24"/>
          <w:lang w:val="en-US" w:eastAsia="zh-CN"/>
        </w:rPr>
        <w:t>16.72：1，但其中内含管理岗转岗为教师岗人员，而具有高匹配学科背景的教师仍相对不足；二是教师队伍结构仍不够合理。就职称结构而言，讲师及其以下教师占比达54.16%，略显偏高；就学历结构而言，博士占比为33.65%，仍有一定提升空间；三是专业教师队伍不平衡，尤其部分新兴专业、紧缺专业的教师较为紧张，相对缺乏，而传统专业教师相对饱和，在专业不断优化的同时，师资队伍的优化调整未能及时跟上，出现了专业间的教师结构失衡。对此，学校将进一步创新引才引智机制，创新职称评审机制，推进教师分类设岗、分类管理，深化收入分配制度改革，深化人事管理制度改革，坚持用温暖的政策留住人才。</w:t>
      </w:r>
    </w:p>
    <w:p>
      <w:pPr>
        <w:pStyle w:val="3"/>
        <w:rPr>
          <w:rFonts w:hint="eastAsia"/>
          <w:lang w:val="en-US" w:eastAsia="zh-CN"/>
        </w:rPr>
      </w:pPr>
      <w:bookmarkStart w:id="63" w:name="_Toc24092"/>
      <w:r>
        <w:rPr>
          <w:rFonts w:hint="eastAsia"/>
          <w:lang w:val="en-US" w:eastAsia="zh-CN"/>
        </w:rPr>
        <w:t>（二）专业标准落实有待深入强化</w:t>
      </w:r>
      <w:bookmarkEnd w:id="6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学年，学校启动师范专业认证、工程专业认证与专业综合评估工作。在工作过程中，部分专业存在着专业标准解读不够深入、落实不够到位的问题。针对此种状况，学校要求以专业认证为抓手，对标专业标准，实实在在查漏补缺，加强专业内涵建设，提升人才培养质量。</w:t>
      </w:r>
    </w:p>
    <w:p>
      <w:pPr>
        <w:rPr>
          <w:rFonts w:hint="eastAsia"/>
        </w:rPr>
      </w:pPr>
    </w:p>
    <w:p>
      <w:pPr>
        <w:rPr>
          <w:rFonts w:hint="eastAsia"/>
        </w:rPr>
      </w:pPr>
    </w:p>
    <w:p>
      <w:pPr>
        <w:rPr>
          <w:rFonts w:hint="eastAsia"/>
        </w:rPr>
      </w:pPr>
    </w:p>
    <w:p>
      <w:pPr>
        <w:spacing w:line="400" w:lineRule="exact"/>
        <w:rPr>
          <w:rFonts w:hint="eastAsia" w:ascii="仿宋_GB2312" w:hAnsi="宋体" w:eastAsia="仿宋_GB2312"/>
          <w:sz w:val="24"/>
        </w:rPr>
      </w:pPr>
    </w:p>
    <w:p>
      <w:pPr>
        <w:rPr>
          <w:rFonts w:hint="eastAsia"/>
        </w:rPr>
      </w:pPr>
    </w:p>
    <w:p>
      <w:pPr>
        <w:rPr>
          <w:rFonts w:ascii="宋体" w:hAnsi="宋体"/>
          <w:color w:val="000000"/>
        </w:rPr>
      </w:pPr>
    </w:p>
    <w:p/>
    <w:sectPr>
      <w:footerReference r:id="rId5" w:type="default"/>
      <w:pgSz w:w="11906" w:h="16838"/>
      <w:pgMar w:top="1440" w:right="1800" w:bottom="1440" w:left="1800" w:header="851" w:footer="1276"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细黑一体">
    <w:altName w:val="黑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89"/>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val="en-US"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val="en-US"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8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2605405</wp:posOffset>
              </wp:positionH>
              <wp:positionV relativeFrom="paragraph">
                <wp:posOffset>-13970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1"/>
                              <w:szCs w:val="21"/>
                              <w:lang w:val="en-US" w:eastAsia="zh-CN"/>
                            </w:rPr>
                          </w:pPr>
                          <w:r>
                            <w:rPr>
                              <w:rFonts w:hint="eastAsia"/>
                              <w:sz w:val="21"/>
                              <w:szCs w:val="21"/>
                              <w:lang w:val="en-US" w:eastAsia="zh-CN"/>
                            </w:rPr>
                            <w:t>-</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1.1pt;height:144pt;width:144pt;mso-position-horizontal-relative:margin;mso-wrap-style:none;z-index:251659264;mso-width-relative:page;mso-height-relative:page;" filled="f" stroked="f" coordsize="21600,21600" o:gfxdata="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p6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wz6NcAAAAKAQAADwAAAAAA&#10;AAABACAAAAAiAAAAZHJzL2Rvd25yZXYueG1sUEsBAhQAFAAAAAgAh07iQMDe54oUAgAAEwQAAA4A&#10;AAAAAAAAAQAgAAAAJgEAAGRycy9lMm9Eb2MueG1sUEsFBgAAAAAGAAYAWQEAAKwFAAAAAA==&#10;">
              <v:fill on="f" focussize="0,0"/>
              <v:stroke on="f" weight="0.5pt"/>
              <v:imagedata o:title=""/>
              <o:lock v:ext="edit" aspectratio="f"/>
              <v:textbox inset="0mm,0mm,0mm,0mm" style="mso-fit-shape-to-text:t;">
                <w:txbxContent>
                  <w:p>
                    <w:pPr>
                      <w:pStyle w:val="8"/>
                      <w:rPr>
                        <w:rFonts w:hint="eastAsia" w:eastAsia="宋体"/>
                        <w:sz w:val="21"/>
                        <w:szCs w:val="21"/>
                        <w:lang w:val="en-US" w:eastAsia="zh-CN"/>
                      </w:rPr>
                    </w:pPr>
                    <w:r>
                      <w:rPr>
                        <w:rFonts w:hint="eastAsia"/>
                        <w:sz w:val="21"/>
                        <w:szCs w:val="21"/>
                        <w:lang w:val="en-US" w:eastAsia="zh-CN"/>
                      </w:rPr>
                      <w:t>-</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val="en-US" w:eastAsia="zh-CN"/>
                      </w:rPr>
                      <w:t>-</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sz w:val="21"/>
        <w:szCs w:val="21"/>
      </w:rPr>
    </w:pPr>
    <w:r>
      <w:rPr>
        <w:rFonts w:hint="eastAsia" w:ascii="宋体" w:hAnsi="宋体" w:eastAsia="宋体"/>
        <w:sz w:val="21"/>
        <w:szCs w:val="21"/>
      </w:rPr>
      <w:t>淮阴师范学院</w:t>
    </w:r>
    <w:r>
      <w:rPr>
        <w:rFonts w:hint="default" w:ascii="Times New Roman" w:hAnsi="Times New Roman" w:eastAsia="Times New Roman"/>
        <w:sz w:val="21"/>
        <w:szCs w:val="21"/>
      </w:rPr>
      <w:t>201</w:t>
    </w:r>
    <w:r>
      <w:rPr>
        <w:rFonts w:hint="eastAsia" w:ascii="Times New Roman" w:hAnsi="Times New Roman"/>
        <w:sz w:val="21"/>
        <w:szCs w:val="21"/>
        <w:lang w:val="en-US" w:eastAsia="zh-CN"/>
      </w:rPr>
      <w:t>7</w:t>
    </w:r>
    <w:r>
      <w:rPr>
        <w:rFonts w:hint="default" w:ascii="Times New Roman" w:hAnsi="Times New Roman" w:eastAsia="Times New Roman"/>
        <w:sz w:val="21"/>
        <w:szCs w:val="21"/>
      </w:rPr>
      <w:t>-201</w:t>
    </w:r>
    <w:r>
      <w:rPr>
        <w:rFonts w:hint="eastAsia" w:ascii="Times New Roman" w:hAnsi="Times New Roman"/>
        <w:sz w:val="21"/>
        <w:szCs w:val="21"/>
        <w:lang w:val="en-US" w:eastAsia="zh-CN"/>
      </w:rPr>
      <w:t>8</w:t>
    </w:r>
    <w:r>
      <w:rPr>
        <w:rFonts w:hint="default" w:ascii="Times New Roman" w:hAnsi="Times New Roman" w:eastAsia="Times New Roman"/>
        <w:sz w:val="21"/>
        <w:szCs w:val="21"/>
      </w:rPr>
      <w:t xml:space="preserve"> </w:t>
    </w:r>
    <w:r>
      <w:rPr>
        <w:rFonts w:hint="eastAsia" w:ascii="宋体" w:hAnsi="宋体" w:eastAsia="宋体"/>
        <w:sz w:val="21"/>
        <w:szCs w:val="21"/>
      </w:rPr>
      <w:t>学年本科教学质量报告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7B8CA"/>
    <w:multiLevelType w:val="singleLevel"/>
    <w:tmpl w:val="8AC7B8CA"/>
    <w:lvl w:ilvl="0" w:tentative="0">
      <w:start w:val="3"/>
      <w:numFmt w:val="chineseCounting"/>
      <w:suff w:val="nothing"/>
      <w:lvlText w:val="（%1）"/>
      <w:lvlJc w:val="left"/>
      <w:rPr>
        <w:rFonts w:hint="eastAsia"/>
      </w:rPr>
    </w:lvl>
  </w:abstractNum>
  <w:abstractNum w:abstractNumId="1">
    <w:nsid w:val="8CC657BA"/>
    <w:multiLevelType w:val="singleLevel"/>
    <w:tmpl w:val="8CC657BA"/>
    <w:lvl w:ilvl="0" w:tentative="0">
      <w:start w:val="2"/>
      <w:numFmt w:val="chineseCounting"/>
      <w:suff w:val="nothing"/>
      <w:lvlText w:val="%1、"/>
      <w:lvlJc w:val="left"/>
      <w:rPr>
        <w:rFonts w:hint="eastAsia"/>
      </w:rPr>
    </w:lvl>
  </w:abstractNum>
  <w:abstractNum w:abstractNumId="2">
    <w:nsid w:val="A28E75FE"/>
    <w:multiLevelType w:val="singleLevel"/>
    <w:tmpl w:val="A28E75FE"/>
    <w:lvl w:ilvl="0" w:tentative="0">
      <w:start w:val="2"/>
      <w:numFmt w:val="decimal"/>
      <w:lvlText w:val="%1."/>
      <w:lvlJc w:val="left"/>
      <w:pPr>
        <w:tabs>
          <w:tab w:val="left" w:pos="312"/>
        </w:tabs>
      </w:pPr>
    </w:lvl>
  </w:abstractNum>
  <w:abstractNum w:abstractNumId="3">
    <w:nsid w:val="C1D8F8A4"/>
    <w:multiLevelType w:val="singleLevel"/>
    <w:tmpl w:val="C1D8F8A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6A32"/>
    <w:rsid w:val="041441F4"/>
    <w:rsid w:val="04A61FF0"/>
    <w:rsid w:val="06930BEA"/>
    <w:rsid w:val="074242EA"/>
    <w:rsid w:val="0801599F"/>
    <w:rsid w:val="08C226EF"/>
    <w:rsid w:val="09060158"/>
    <w:rsid w:val="09EA1F58"/>
    <w:rsid w:val="0AA0332D"/>
    <w:rsid w:val="0B502785"/>
    <w:rsid w:val="0CD211EA"/>
    <w:rsid w:val="0DF543AE"/>
    <w:rsid w:val="0E3D6746"/>
    <w:rsid w:val="0E6017CA"/>
    <w:rsid w:val="0FDF461B"/>
    <w:rsid w:val="101160DF"/>
    <w:rsid w:val="102478C4"/>
    <w:rsid w:val="11D70388"/>
    <w:rsid w:val="129D4AF1"/>
    <w:rsid w:val="12DE2AF7"/>
    <w:rsid w:val="14B97D8D"/>
    <w:rsid w:val="17FE0449"/>
    <w:rsid w:val="180D1F19"/>
    <w:rsid w:val="19825A78"/>
    <w:rsid w:val="1A727953"/>
    <w:rsid w:val="1B8D1B36"/>
    <w:rsid w:val="1C235264"/>
    <w:rsid w:val="1CE44A14"/>
    <w:rsid w:val="1F720401"/>
    <w:rsid w:val="20352B84"/>
    <w:rsid w:val="206E0800"/>
    <w:rsid w:val="22EB4884"/>
    <w:rsid w:val="23817C4A"/>
    <w:rsid w:val="246028D8"/>
    <w:rsid w:val="24A60675"/>
    <w:rsid w:val="24FE6501"/>
    <w:rsid w:val="269F55B5"/>
    <w:rsid w:val="298A6E02"/>
    <w:rsid w:val="2CB87B50"/>
    <w:rsid w:val="2D732AD7"/>
    <w:rsid w:val="2E31229B"/>
    <w:rsid w:val="2E416E54"/>
    <w:rsid w:val="2F5262D0"/>
    <w:rsid w:val="301F7C56"/>
    <w:rsid w:val="313B6E6D"/>
    <w:rsid w:val="31C75C5B"/>
    <w:rsid w:val="32A65718"/>
    <w:rsid w:val="32BB7612"/>
    <w:rsid w:val="33567A30"/>
    <w:rsid w:val="34C84A6B"/>
    <w:rsid w:val="34CD586D"/>
    <w:rsid w:val="35EE7201"/>
    <w:rsid w:val="36296BCB"/>
    <w:rsid w:val="36B902C2"/>
    <w:rsid w:val="36BB0E70"/>
    <w:rsid w:val="378A36C3"/>
    <w:rsid w:val="3799271B"/>
    <w:rsid w:val="399B62CA"/>
    <w:rsid w:val="3A855902"/>
    <w:rsid w:val="3AE712F3"/>
    <w:rsid w:val="3D125DF9"/>
    <w:rsid w:val="3E5A4629"/>
    <w:rsid w:val="3E965618"/>
    <w:rsid w:val="42973163"/>
    <w:rsid w:val="42C67D21"/>
    <w:rsid w:val="441D4373"/>
    <w:rsid w:val="446A67C9"/>
    <w:rsid w:val="4547387B"/>
    <w:rsid w:val="46303896"/>
    <w:rsid w:val="46FF1342"/>
    <w:rsid w:val="4738370D"/>
    <w:rsid w:val="480509A9"/>
    <w:rsid w:val="48C07F57"/>
    <w:rsid w:val="492C3B47"/>
    <w:rsid w:val="49A4394B"/>
    <w:rsid w:val="49CF1EF6"/>
    <w:rsid w:val="49FB616A"/>
    <w:rsid w:val="4A8A551B"/>
    <w:rsid w:val="4AEB155C"/>
    <w:rsid w:val="4BC06966"/>
    <w:rsid w:val="4C2F0871"/>
    <w:rsid w:val="4D434A09"/>
    <w:rsid w:val="4E0E770A"/>
    <w:rsid w:val="4E1D10EF"/>
    <w:rsid w:val="4EAB000D"/>
    <w:rsid w:val="4F3E478F"/>
    <w:rsid w:val="50201577"/>
    <w:rsid w:val="51A4518E"/>
    <w:rsid w:val="51A61F6A"/>
    <w:rsid w:val="52A0382A"/>
    <w:rsid w:val="5441593A"/>
    <w:rsid w:val="547D2A8B"/>
    <w:rsid w:val="54F93B08"/>
    <w:rsid w:val="55484119"/>
    <w:rsid w:val="555735A6"/>
    <w:rsid w:val="568947F9"/>
    <w:rsid w:val="56AC4FF1"/>
    <w:rsid w:val="5800098F"/>
    <w:rsid w:val="58055DC9"/>
    <w:rsid w:val="588838E9"/>
    <w:rsid w:val="5A3F4EA1"/>
    <w:rsid w:val="5A9A74F2"/>
    <w:rsid w:val="5AEB4B6D"/>
    <w:rsid w:val="5B2777AB"/>
    <w:rsid w:val="5B3F6F8B"/>
    <w:rsid w:val="5B8C4344"/>
    <w:rsid w:val="5C913C4C"/>
    <w:rsid w:val="5C9613B7"/>
    <w:rsid w:val="5CAF4AAD"/>
    <w:rsid w:val="61C8306D"/>
    <w:rsid w:val="62D57037"/>
    <w:rsid w:val="656B7CAB"/>
    <w:rsid w:val="67577C6A"/>
    <w:rsid w:val="68257321"/>
    <w:rsid w:val="695B59F7"/>
    <w:rsid w:val="6A52351D"/>
    <w:rsid w:val="6BA72B8F"/>
    <w:rsid w:val="6BFF4130"/>
    <w:rsid w:val="6C1C2A94"/>
    <w:rsid w:val="6D93097C"/>
    <w:rsid w:val="6EFA74B7"/>
    <w:rsid w:val="6FBC27DE"/>
    <w:rsid w:val="70060DCC"/>
    <w:rsid w:val="71ED5006"/>
    <w:rsid w:val="73137109"/>
    <w:rsid w:val="73CD5EB4"/>
    <w:rsid w:val="75892E05"/>
    <w:rsid w:val="75A9423E"/>
    <w:rsid w:val="75C10B24"/>
    <w:rsid w:val="77BD2EDA"/>
    <w:rsid w:val="782B3160"/>
    <w:rsid w:val="7AFC0DCF"/>
    <w:rsid w:val="7B674557"/>
    <w:rsid w:val="7BCB4C8A"/>
    <w:rsid w:val="7C15575D"/>
    <w:rsid w:val="7C2C110F"/>
    <w:rsid w:val="7CF51751"/>
    <w:rsid w:val="7D585F76"/>
    <w:rsid w:val="7E0F2C73"/>
    <w:rsid w:val="7F2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黑体简体"/>
      <w:kern w:val="44"/>
      <w:sz w:val="36"/>
    </w:rPr>
  </w:style>
  <w:style w:type="paragraph" w:styleId="3">
    <w:name w:val="heading 2"/>
    <w:basedOn w:val="1"/>
    <w:next w:val="1"/>
    <w:link w:val="19"/>
    <w:qFormat/>
    <w:uiPriority w:val="0"/>
    <w:pPr>
      <w:keepNext/>
      <w:keepLines/>
      <w:jc w:val="left"/>
      <w:outlineLvl w:val="1"/>
    </w:pPr>
    <w:rPr>
      <w:rFonts w:ascii="Cambria" w:hAnsi="Cambria" w:eastAsia="黑体" w:cs="宋体"/>
      <w:sz w:val="30"/>
      <w:szCs w:val="30"/>
    </w:rPr>
  </w:style>
  <w:style w:type="paragraph" w:styleId="4">
    <w:name w:val="heading 3"/>
    <w:basedOn w:val="1"/>
    <w:next w:val="1"/>
    <w:link w:val="20"/>
    <w:qFormat/>
    <w:uiPriority w:val="0"/>
    <w:pPr>
      <w:keepNext/>
      <w:keepLines/>
      <w:ind w:firstLine="420" w:firstLineChars="200"/>
      <w:outlineLvl w:val="2"/>
    </w:pPr>
    <w:rPr>
      <w:rFonts w:eastAsia="黑体"/>
      <w:kern w:val="0"/>
      <w:sz w:val="28"/>
      <w:szCs w:val="28"/>
    </w:rPr>
  </w:style>
  <w:style w:type="character" w:default="1" w:styleId="13">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宋体"/>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table" w:styleId="16">
    <w:name w:val="Table Grid"/>
    <w:basedOn w:val="15"/>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7">
    <w:name w:val="A7"/>
    <w:qFormat/>
    <w:uiPriority w:val="0"/>
    <w:rPr>
      <w:rFonts w:ascii="方正细黑一体" w:eastAsia="方正细黑一体" w:cs="方正细黑一体"/>
      <w:color w:val="000000"/>
      <w:sz w:val="23"/>
      <w:szCs w:val="23"/>
    </w:rPr>
  </w:style>
  <w:style w:type="paragraph" w:customStyle="1" w:styleId="1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9">
    <w:name w:val="标题 2 Char"/>
    <w:basedOn w:val="13"/>
    <w:link w:val="3"/>
    <w:qFormat/>
    <w:uiPriority w:val="0"/>
    <w:rPr>
      <w:rFonts w:ascii="Cambria" w:hAnsi="Cambria" w:eastAsia="黑体" w:cs="宋体"/>
      <w:sz w:val="30"/>
      <w:szCs w:val="30"/>
    </w:rPr>
  </w:style>
  <w:style w:type="character" w:customStyle="1" w:styleId="20">
    <w:name w:val="标题 3 Char"/>
    <w:basedOn w:val="13"/>
    <w:link w:val="4"/>
    <w:qFormat/>
    <w:uiPriority w:val="0"/>
    <w:rPr>
      <w:rFonts w:eastAsia="黑体"/>
      <w:kern w:val="0"/>
      <w:sz w:val="28"/>
      <w:szCs w:val="28"/>
    </w:rPr>
  </w:style>
  <w:style w:type="character" w:customStyle="1" w:styleId="21">
    <w:name w:val="font11"/>
    <w:basedOn w:val="13"/>
    <w:qFormat/>
    <w:uiPriority w:val="0"/>
    <w:rPr>
      <w:rFonts w:hint="eastAsia" w:ascii="宋体" w:hAnsi="宋体" w:eastAsia="宋体" w:cs="宋体"/>
      <w:color w:val="000000"/>
      <w:sz w:val="20"/>
      <w:szCs w:val="20"/>
      <w:u w:val="none"/>
    </w:rPr>
  </w:style>
  <w:style w:type="character" w:customStyle="1" w:styleId="22">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2018-12-07T17:14:00Z</dcterms:created>
  <dc:creator>Adam</dc:creator>
  <cp:lastModifiedBy>Adam</cp:lastModifiedBy>
  <cp:lastPrinted>2019-01-02T08:50:00Z</cp:lastPrinted>
  <dcterms:modified xsi:type="dcterms:W3CDTF">2019-01-04T09:00:44Z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KSORubyTemplateID" linkTarget="0">
    <vt:lpwstr>6</vt:lpwstr>
  </property>
</Properties>
</file>